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E3" w:rsidRPr="00BB0BA5" w:rsidRDefault="005A4FE3" w:rsidP="005A4FE3">
      <w:pPr>
        <w:spacing w:line="360" w:lineRule="auto"/>
        <w:jc w:val="both"/>
        <w:rPr>
          <w:rFonts w:ascii="Palatino Linotype" w:hAnsi="Palatino Linotype"/>
          <w:b/>
          <w:sz w:val="24"/>
          <w:szCs w:val="24"/>
        </w:rPr>
      </w:pPr>
      <w:r w:rsidRPr="00BB0BA5">
        <w:rPr>
          <w:rFonts w:ascii="Palatino Linotype" w:hAnsi="Palatino Linotype"/>
          <w:b/>
          <w:sz w:val="24"/>
          <w:szCs w:val="24"/>
        </w:rPr>
        <w:t>OPINIÓN PARTICULAR DEL COMISIONADO JOSÉ GUADALUPE LUNA HERNÁND</w:t>
      </w:r>
      <w:r w:rsidR="00F53C9F" w:rsidRPr="00BB0BA5">
        <w:rPr>
          <w:rFonts w:ascii="Palatino Linotype" w:hAnsi="Palatino Linotype"/>
          <w:b/>
          <w:sz w:val="24"/>
          <w:szCs w:val="24"/>
        </w:rPr>
        <w:t xml:space="preserve">EZ </w:t>
      </w:r>
      <w:r w:rsidR="00AA6E56">
        <w:rPr>
          <w:rFonts w:ascii="Palatino Linotype" w:hAnsi="Palatino Linotype"/>
          <w:b/>
          <w:sz w:val="24"/>
          <w:szCs w:val="24"/>
        </w:rPr>
        <w:t xml:space="preserve">EN EL RECURSO DE </w:t>
      </w:r>
      <w:proofErr w:type="gramStart"/>
      <w:r w:rsidR="00AA6E56">
        <w:rPr>
          <w:rFonts w:ascii="Palatino Linotype" w:hAnsi="Palatino Linotype"/>
          <w:b/>
          <w:sz w:val="24"/>
          <w:szCs w:val="24"/>
        </w:rPr>
        <w:t xml:space="preserve">REVISIÓN  </w:t>
      </w:r>
      <w:r w:rsidR="004315A7">
        <w:rPr>
          <w:rFonts w:ascii="Palatino Linotype" w:hAnsi="Palatino Linotype"/>
          <w:b/>
          <w:sz w:val="24"/>
          <w:szCs w:val="24"/>
        </w:rPr>
        <w:t>02382</w:t>
      </w:r>
      <w:proofErr w:type="gramEnd"/>
      <w:r w:rsidRPr="00BB0BA5">
        <w:rPr>
          <w:rFonts w:ascii="Palatino Linotype" w:hAnsi="Palatino Linotype"/>
          <w:b/>
          <w:sz w:val="24"/>
          <w:szCs w:val="24"/>
        </w:rPr>
        <w:t>/INFOEM/IP/RR/</w:t>
      </w:r>
      <w:r w:rsidR="004315A7">
        <w:rPr>
          <w:rFonts w:ascii="Palatino Linotype" w:hAnsi="Palatino Linotype"/>
          <w:b/>
          <w:sz w:val="24"/>
          <w:szCs w:val="24"/>
        </w:rPr>
        <w:t>2018</w:t>
      </w:r>
      <w:r w:rsidR="00DF2A07">
        <w:rPr>
          <w:rFonts w:ascii="Palatino Linotype" w:hAnsi="Palatino Linotype"/>
          <w:b/>
          <w:sz w:val="24"/>
          <w:szCs w:val="24"/>
        </w:rPr>
        <w:t>.</w:t>
      </w:r>
    </w:p>
    <w:p w:rsidR="00BD49E0" w:rsidRPr="00BB0BA5" w:rsidRDefault="005A4FE3" w:rsidP="005A4FE3">
      <w:pPr>
        <w:spacing w:line="360" w:lineRule="auto"/>
        <w:jc w:val="both"/>
        <w:rPr>
          <w:rFonts w:ascii="Palatino Linotype" w:hAnsi="Palatino Linotype"/>
          <w:sz w:val="24"/>
          <w:szCs w:val="24"/>
        </w:rPr>
      </w:pPr>
      <w:r w:rsidRPr="00BB0BA5">
        <w:rPr>
          <w:rFonts w:ascii="Palatino Linotype" w:hAnsi="Palatino Linotype"/>
          <w:b/>
          <w:sz w:val="24"/>
          <w:szCs w:val="24"/>
        </w:rPr>
        <w:t>Resumen de la opinión.</w:t>
      </w:r>
      <w:r w:rsidR="000115F1">
        <w:rPr>
          <w:rFonts w:ascii="Palatino Linotype" w:hAnsi="Palatino Linotype"/>
          <w:sz w:val="24"/>
          <w:szCs w:val="24"/>
        </w:rPr>
        <w:t xml:space="preserve"> El Pleno del Instituto de Transparencia, Acceso a la Información Pública y Protección de Datos Personales del Estado de México y Municipios debe regirse bajo los principios de legalidad y objetividad al momento de aprobar o desechar los proyectos de resolución presentados por las Ponencias. Las resoluciones contradictorias sobre recursos de revisión con antecedentes y derechos de particulares similares deben de resolverse en un sentido similar, de lo contrario, promoveríamos un estado de incertidumbre jurídica hacia la ciudadanía.</w:t>
      </w:r>
    </w:p>
    <w:p w:rsidR="007C7C8A" w:rsidRPr="00BB0BA5" w:rsidRDefault="001305C0" w:rsidP="001305C0">
      <w:pPr>
        <w:pStyle w:val="TtulodeTDC"/>
        <w:spacing w:line="360" w:lineRule="auto"/>
        <w:rPr>
          <w:rFonts w:ascii="Palatino Linotype" w:hAnsi="Palatino Linotype" w:cs="Arial"/>
          <w:b/>
          <w:color w:val="auto"/>
          <w:sz w:val="24"/>
          <w:szCs w:val="24"/>
        </w:rPr>
      </w:pPr>
      <w:r w:rsidRPr="00BB0BA5">
        <w:rPr>
          <w:rFonts w:ascii="Palatino Linotype" w:hAnsi="Palatino Linotype" w:cs="Arial"/>
          <w:b/>
          <w:color w:val="auto"/>
          <w:sz w:val="24"/>
          <w:szCs w:val="24"/>
        </w:rPr>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0115F1" w:rsidRDefault="001305C0">
          <w:pPr>
            <w:pStyle w:val="TDC1"/>
            <w:rPr>
              <w:rFonts w:eastAsiaTheme="minorEastAsia"/>
              <w:noProof/>
              <w:lang w:eastAsia="es-MX"/>
            </w:rPr>
          </w:pPr>
          <w:r w:rsidRPr="00BB0BA5">
            <w:rPr>
              <w:rFonts w:ascii="Palatino Linotype" w:hAnsi="Palatino Linotype"/>
              <w:sz w:val="24"/>
              <w:szCs w:val="24"/>
            </w:rPr>
            <w:fldChar w:fldCharType="begin"/>
          </w:r>
          <w:r w:rsidRPr="00BB0BA5">
            <w:rPr>
              <w:rFonts w:ascii="Palatino Linotype" w:hAnsi="Palatino Linotype"/>
              <w:sz w:val="24"/>
              <w:szCs w:val="24"/>
            </w:rPr>
            <w:instrText xml:space="preserve"> TOC \o "1-3" \h \z \u </w:instrText>
          </w:r>
          <w:r w:rsidRPr="00BB0BA5">
            <w:rPr>
              <w:rFonts w:ascii="Palatino Linotype" w:hAnsi="Palatino Linotype"/>
              <w:sz w:val="24"/>
              <w:szCs w:val="24"/>
            </w:rPr>
            <w:fldChar w:fldCharType="separate"/>
          </w:r>
          <w:hyperlink w:anchor="_Toc523140511" w:history="1">
            <w:r w:rsidR="000115F1" w:rsidRPr="00A75116">
              <w:rPr>
                <w:rStyle w:val="Hipervnculo"/>
                <w:rFonts w:ascii="Palatino Linotype" w:hAnsi="Palatino Linotype"/>
                <w:b/>
                <w:noProof/>
              </w:rPr>
              <w:t>I. Consideraciones Generales</w:t>
            </w:r>
            <w:r w:rsidR="000115F1">
              <w:rPr>
                <w:noProof/>
                <w:webHidden/>
              </w:rPr>
              <w:tab/>
            </w:r>
            <w:r w:rsidR="000115F1">
              <w:rPr>
                <w:noProof/>
                <w:webHidden/>
              </w:rPr>
              <w:fldChar w:fldCharType="begin"/>
            </w:r>
            <w:r w:rsidR="000115F1">
              <w:rPr>
                <w:noProof/>
                <w:webHidden/>
              </w:rPr>
              <w:instrText xml:space="preserve"> PAGEREF _Toc523140511 \h </w:instrText>
            </w:r>
            <w:r w:rsidR="000115F1">
              <w:rPr>
                <w:noProof/>
                <w:webHidden/>
              </w:rPr>
            </w:r>
            <w:r w:rsidR="000115F1">
              <w:rPr>
                <w:noProof/>
                <w:webHidden/>
              </w:rPr>
              <w:fldChar w:fldCharType="separate"/>
            </w:r>
            <w:r w:rsidR="00DE29CB">
              <w:rPr>
                <w:noProof/>
                <w:webHidden/>
              </w:rPr>
              <w:t>1</w:t>
            </w:r>
            <w:r w:rsidR="000115F1">
              <w:rPr>
                <w:noProof/>
                <w:webHidden/>
              </w:rPr>
              <w:fldChar w:fldCharType="end"/>
            </w:r>
          </w:hyperlink>
        </w:p>
        <w:p w:rsidR="000115F1" w:rsidRDefault="002E3425">
          <w:pPr>
            <w:pStyle w:val="TDC1"/>
            <w:rPr>
              <w:rFonts w:eastAsiaTheme="minorEastAsia"/>
              <w:noProof/>
              <w:lang w:eastAsia="es-MX"/>
            </w:rPr>
          </w:pPr>
          <w:hyperlink w:anchor="_Toc523140512" w:history="1">
            <w:r w:rsidR="000115F1" w:rsidRPr="00A75116">
              <w:rPr>
                <w:rStyle w:val="Hipervnculo"/>
                <w:rFonts w:ascii="Palatino Linotype" w:hAnsi="Palatino Linotype"/>
                <w:b/>
                <w:noProof/>
              </w:rPr>
              <w:t>II. Antecedentes que dieron origen a la presente Opinión Particular.</w:t>
            </w:r>
            <w:r w:rsidR="000115F1">
              <w:rPr>
                <w:noProof/>
                <w:webHidden/>
              </w:rPr>
              <w:tab/>
            </w:r>
            <w:r w:rsidR="000115F1">
              <w:rPr>
                <w:noProof/>
                <w:webHidden/>
              </w:rPr>
              <w:fldChar w:fldCharType="begin"/>
            </w:r>
            <w:r w:rsidR="000115F1">
              <w:rPr>
                <w:noProof/>
                <w:webHidden/>
              </w:rPr>
              <w:instrText xml:space="preserve"> PAGEREF _Toc523140512 \h </w:instrText>
            </w:r>
            <w:r w:rsidR="000115F1">
              <w:rPr>
                <w:noProof/>
                <w:webHidden/>
              </w:rPr>
            </w:r>
            <w:r w:rsidR="000115F1">
              <w:rPr>
                <w:noProof/>
                <w:webHidden/>
              </w:rPr>
              <w:fldChar w:fldCharType="separate"/>
            </w:r>
            <w:r w:rsidR="00DE29CB">
              <w:rPr>
                <w:noProof/>
                <w:webHidden/>
              </w:rPr>
              <w:t>3</w:t>
            </w:r>
            <w:r w:rsidR="000115F1">
              <w:rPr>
                <w:noProof/>
                <w:webHidden/>
              </w:rPr>
              <w:fldChar w:fldCharType="end"/>
            </w:r>
          </w:hyperlink>
        </w:p>
        <w:p w:rsidR="000115F1" w:rsidRDefault="002E3425">
          <w:pPr>
            <w:pStyle w:val="TDC1"/>
            <w:rPr>
              <w:rFonts w:eastAsiaTheme="minorEastAsia"/>
              <w:noProof/>
              <w:lang w:eastAsia="es-MX"/>
            </w:rPr>
          </w:pPr>
          <w:hyperlink w:anchor="_Toc523140513" w:history="1">
            <w:r w:rsidR="000115F1" w:rsidRPr="00A75116">
              <w:rPr>
                <w:rStyle w:val="Hipervnculo"/>
                <w:rFonts w:ascii="Palatino Linotype" w:hAnsi="Palatino Linotype"/>
                <w:b/>
                <w:noProof/>
              </w:rPr>
              <w:t>III. La necesidad de respetar los principios de legalidad y objetividad dentro de las resoluciones emitidas por el Instituto de Transparencia, Acceso a la Información y Protección de Datos Personales del Estado de México.</w:t>
            </w:r>
            <w:r w:rsidR="000115F1">
              <w:rPr>
                <w:noProof/>
                <w:webHidden/>
              </w:rPr>
              <w:tab/>
            </w:r>
            <w:r w:rsidR="000115F1">
              <w:rPr>
                <w:noProof/>
                <w:webHidden/>
              </w:rPr>
              <w:fldChar w:fldCharType="begin"/>
            </w:r>
            <w:r w:rsidR="000115F1">
              <w:rPr>
                <w:noProof/>
                <w:webHidden/>
              </w:rPr>
              <w:instrText xml:space="preserve"> PAGEREF _Toc523140513 \h </w:instrText>
            </w:r>
            <w:r w:rsidR="000115F1">
              <w:rPr>
                <w:noProof/>
                <w:webHidden/>
              </w:rPr>
            </w:r>
            <w:r w:rsidR="000115F1">
              <w:rPr>
                <w:noProof/>
                <w:webHidden/>
              </w:rPr>
              <w:fldChar w:fldCharType="separate"/>
            </w:r>
            <w:r w:rsidR="00DE29CB">
              <w:rPr>
                <w:noProof/>
                <w:webHidden/>
              </w:rPr>
              <w:t>5</w:t>
            </w:r>
            <w:r w:rsidR="000115F1">
              <w:rPr>
                <w:noProof/>
                <w:webHidden/>
              </w:rPr>
              <w:fldChar w:fldCharType="end"/>
            </w:r>
          </w:hyperlink>
        </w:p>
        <w:p w:rsidR="000115F1" w:rsidRDefault="002E3425">
          <w:pPr>
            <w:pStyle w:val="TDC1"/>
            <w:rPr>
              <w:rFonts w:eastAsiaTheme="minorEastAsia"/>
              <w:noProof/>
              <w:lang w:eastAsia="es-MX"/>
            </w:rPr>
          </w:pPr>
          <w:hyperlink w:anchor="_Toc523140514" w:history="1">
            <w:r w:rsidR="000115F1" w:rsidRPr="00A75116">
              <w:rPr>
                <w:rStyle w:val="Hipervnculo"/>
                <w:rFonts w:ascii="Palatino Linotype" w:hAnsi="Palatino Linotype"/>
                <w:b/>
                <w:noProof/>
              </w:rPr>
              <w:t>IV. Conclusión</w:t>
            </w:r>
            <w:r w:rsidR="000115F1">
              <w:rPr>
                <w:noProof/>
                <w:webHidden/>
              </w:rPr>
              <w:tab/>
            </w:r>
            <w:r w:rsidR="000115F1">
              <w:rPr>
                <w:noProof/>
                <w:webHidden/>
              </w:rPr>
              <w:fldChar w:fldCharType="begin"/>
            </w:r>
            <w:r w:rsidR="000115F1">
              <w:rPr>
                <w:noProof/>
                <w:webHidden/>
              </w:rPr>
              <w:instrText xml:space="preserve"> PAGEREF _Toc523140514 \h </w:instrText>
            </w:r>
            <w:r w:rsidR="000115F1">
              <w:rPr>
                <w:noProof/>
                <w:webHidden/>
              </w:rPr>
            </w:r>
            <w:r w:rsidR="000115F1">
              <w:rPr>
                <w:noProof/>
                <w:webHidden/>
              </w:rPr>
              <w:fldChar w:fldCharType="separate"/>
            </w:r>
            <w:r w:rsidR="00DE29CB">
              <w:rPr>
                <w:noProof/>
                <w:webHidden/>
              </w:rPr>
              <w:t>10</w:t>
            </w:r>
            <w:r w:rsidR="000115F1">
              <w:rPr>
                <w:noProof/>
                <w:webHidden/>
              </w:rPr>
              <w:fldChar w:fldCharType="end"/>
            </w:r>
          </w:hyperlink>
        </w:p>
        <w:p w:rsidR="000115F1" w:rsidRPr="003824CD" w:rsidRDefault="001305C0" w:rsidP="003824CD">
          <w:pPr>
            <w:spacing w:line="360" w:lineRule="auto"/>
            <w:rPr>
              <w:rFonts w:ascii="Palatino Linotype" w:hAnsi="Palatino Linotype"/>
              <w:sz w:val="24"/>
              <w:szCs w:val="24"/>
            </w:rPr>
          </w:pPr>
          <w:r w:rsidRPr="00BB0BA5">
            <w:rPr>
              <w:rFonts w:ascii="Palatino Linotype" w:hAnsi="Palatino Linotype"/>
              <w:b/>
              <w:bCs/>
              <w:sz w:val="24"/>
              <w:szCs w:val="24"/>
              <w:lang w:val="es-ES"/>
            </w:rPr>
            <w:fldChar w:fldCharType="end"/>
          </w:r>
        </w:p>
      </w:sdtContent>
    </w:sdt>
    <w:bookmarkStart w:id="0" w:name="_Toc523140511" w:displacedByCustomXml="prev"/>
    <w:p w:rsidR="00B35DFF" w:rsidRPr="00BB0BA5" w:rsidRDefault="001B72BB" w:rsidP="001B72BB">
      <w:pPr>
        <w:pStyle w:val="Ttulo1"/>
        <w:rPr>
          <w:rFonts w:ascii="Palatino Linotype" w:hAnsi="Palatino Linotype"/>
          <w:b/>
          <w:color w:val="auto"/>
          <w:sz w:val="24"/>
        </w:rPr>
      </w:pPr>
      <w:r>
        <w:rPr>
          <w:rFonts w:ascii="Palatino Linotype" w:hAnsi="Palatino Linotype"/>
          <w:b/>
          <w:color w:val="auto"/>
          <w:sz w:val="24"/>
        </w:rPr>
        <w:t xml:space="preserve">I. </w:t>
      </w:r>
      <w:r w:rsidR="00B35DFF" w:rsidRPr="00BB0BA5">
        <w:rPr>
          <w:rFonts w:ascii="Palatino Linotype" w:hAnsi="Palatino Linotype"/>
          <w:b/>
          <w:color w:val="auto"/>
          <w:sz w:val="24"/>
        </w:rPr>
        <w:t>Consideraciones Generales</w:t>
      </w:r>
      <w:bookmarkEnd w:id="0"/>
    </w:p>
    <w:p w:rsidR="00B35DFF" w:rsidRPr="00BB0BA5" w:rsidRDefault="00B35DFF" w:rsidP="00B35DFF">
      <w:pPr>
        <w:pStyle w:val="Prrafodelista"/>
        <w:spacing w:line="360" w:lineRule="auto"/>
        <w:ind w:left="1080"/>
        <w:jc w:val="both"/>
        <w:rPr>
          <w:rFonts w:ascii="Palatino Linotype" w:hAnsi="Palatino Linotype"/>
          <w:sz w:val="24"/>
          <w:szCs w:val="24"/>
        </w:rPr>
      </w:pPr>
    </w:p>
    <w:p w:rsidR="00C0346D" w:rsidRPr="00C0346D" w:rsidRDefault="00B35DFF" w:rsidP="005B1F0E">
      <w:pPr>
        <w:pStyle w:val="Prrafodelista"/>
        <w:numPr>
          <w:ilvl w:val="0"/>
          <w:numId w:val="8"/>
        </w:numPr>
        <w:spacing w:line="360" w:lineRule="auto"/>
        <w:jc w:val="both"/>
        <w:rPr>
          <w:rFonts w:ascii="Palatino Linotype" w:hAnsi="Palatino Linotype"/>
          <w:sz w:val="24"/>
          <w:szCs w:val="24"/>
        </w:rPr>
      </w:pPr>
      <w:r w:rsidRPr="00C0346D">
        <w:rPr>
          <w:rFonts w:ascii="Palatino Linotype" w:hAnsi="Palatino Linotype"/>
          <w:sz w:val="24"/>
          <w:szCs w:val="24"/>
        </w:rPr>
        <w:t xml:space="preserve">He concurrido con mi opinión particular de la presente resolución emitida por el Pleno del Instituto de Transparencia, Acceso a la Información Pública y </w:t>
      </w:r>
      <w:r w:rsidRPr="00C0346D">
        <w:rPr>
          <w:rFonts w:ascii="Palatino Linotype" w:hAnsi="Palatino Linotype"/>
          <w:sz w:val="24"/>
          <w:szCs w:val="24"/>
        </w:rPr>
        <w:lastRenderedPageBreak/>
        <w:t>Protección de Datos Personales del Estado</w:t>
      </w:r>
      <w:r w:rsidR="00312935" w:rsidRPr="00C0346D">
        <w:rPr>
          <w:rFonts w:ascii="Palatino Linotype" w:hAnsi="Palatino Linotype"/>
          <w:sz w:val="24"/>
          <w:szCs w:val="24"/>
        </w:rPr>
        <w:t xml:space="preserve"> de México y Municipios, en su </w:t>
      </w:r>
      <w:r w:rsidR="00C0346D" w:rsidRPr="00C0346D">
        <w:rPr>
          <w:rFonts w:ascii="Palatino Linotype" w:hAnsi="Palatino Linotype"/>
          <w:sz w:val="24"/>
          <w:szCs w:val="24"/>
        </w:rPr>
        <w:t>Trigésima</w:t>
      </w:r>
      <w:r w:rsidRPr="00C0346D">
        <w:rPr>
          <w:rFonts w:ascii="Palatino Linotype" w:hAnsi="Palatino Linotype"/>
          <w:sz w:val="24"/>
          <w:szCs w:val="24"/>
        </w:rPr>
        <w:t xml:space="preserve"> Sesión Ordinaria celebrada en fecha </w:t>
      </w:r>
      <w:r w:rsidR="00C0346D" w:rsidRPr="00C0346D">
        <w:rPr>
          <w:rFonts w:ascii="Palatino Linotype" w:hAnsi="Palatino Linotype"/>
          <w:sz w:val="24"/>
          <w:szCs w:val="24"/>
        </w:rPr>
        <w:t>veintidós</w:t>
      </w:r>
      <w:r w:rsidRPr="00C0346D">
        <w:rPr>
          <w:rFonts w:ascii="Palatino Linotype" w:hAnsi="Palatino Linotype"/>
          <w:sz w:val="24"/>
          <w:szCs w:val="24"/>
        </w:rPr>
        <w:t xml:space="preserve"> (</w:t>
      </w:r>
      <w:r w:rsidR="00C0346D" w:rsidRPr="00C0346D">
        <w:rPr>
          <w:rFonts w:ascii="Palatino Linotype" w:hAnsi="Palatino Linotype"/>
          <w:sz w:val="24"/>
          <w:szCs w:val="24"/>
        </w:rPr>
        <w:t>22</w:t>
      </w:r>
      <w:r w:rsidRPr="00C0346D">
        <w:rPr>
          <w:rFonts w:ascii="Palatino Linotype" w:hAnsi="Palatino Linotype"/>
          <w:sz w:val="24"/>
          <w:szCs w:val="24"/>
        </w:rPr>
        <w:t xml:space="preserve">) de </w:t>
      </w:r>
      <w:r w:rsidR="0020160E" w:rsidRPr="00C0346D">
        <w:rPr>
          <w:rFonts w:ascii="Palatino Linotype" w:hAnsi="Palatino Linotype"/>
          <w:sz w:val="24"/>
          <w:szCs w:val="24"/>
        </w:rPr>
        <w:t>agosto</w:t>
      </w:r>
      <w:r w:rsidR="005B1F0E" w:rsidRPr="00C0346D">
        <w:rPr>
          <w:rFonts w:ascii="Palatino Linotype" w:hAnsi="Palatino Linotype"/>
          <w:sz w:val="24"/>
          <w:szCs w:val="24"/>
        </w:rPr>
        <w:t xml:space="preserve"> de dos mil dieciocho</w:t>
      </w:r>
      <w:r w:rsidRPr="00C0346D">
        <w:rPr>
          <w:rFonts w:ascii="Palatino Linotype" w:hAnsi="Palatino Linotype"/>
          <w:sz w:val="24"/>
          <w:szCs w:val="24"/>
        </w:rPr>
        <w:t xml:space="preserve"> promovido por </w:t>
      </w:r>
      <w:r w:rsidR="00FF348C">
        <w:rPr>
          <w:rFonts w:ascii="Palatino Linotype" w:hAnsi="Palatino Linotype"/>
          <w:b/>
          <w:sz w:val="24"/>
          <w:szCs w:val="24"/>
        </w:rPr>
        <w:t>**** **** ****</w:t>
      </w:r>
      <w:r w:rsidR="007E4DC7" w:rsidRPr="00C0346D">
        <w:rPr>
          <w:rFonts w:ascii="Palatino Linotype" w:hAnsi="Palatino Linotype"/>
          <w:sz w:val="24"/>
          <w:szCs w:val="24"/>
        </w:rPr>
        <w:t xml:space="preserve"> en contra de la respuesta de</w:t>
      </w:r>
      <w:r w:rsidR="00C0346D" w:rsidRPr="00C0346D">
        <w:rPr>
          <w:rFonts w:ascii="Palatino Linotype" w:hAnsi="Palatino Linotype"/>
          <w:sz w:val="24"/>
          <w:szCs w:val="24"/>
        </w:rPr>
        <w:t>l</w:t>
      </w:r>
      <w:r w:rsidR="005B1F0E" w:rsidRPr="00C0346D">
        <w:rPr>
          <w:rFonts w:ascii="Palatino Linotype" w:hAnsi="Palatino Linotype"/>
          <w:sz w:val="24"/>
          <w:szCs w:val="24"/>
        </w:rPr>
        <w:t xml:space="preserve"> </w:t>
      </w:r>
      <w:r w:rsidR="00C0346D" w:rsidRPr="00C0346D">
        <w:rPr>
          <w:rFonts w:ascii="Palatino Linotype" w:hAnsi="Palatino Linotype"/>
          <w:b/>
          <w:sz w:val="24"/>
          <w:szCs w:val="24"/>
        </w:rPr>
        <w:t>Ayuntamiento de Tecámac</w:t>
      </w:r>
      <w:r w:rsidR="0020160E" w:rsidRPr="00C0346D">
        <w:rPr>
          <w:rFonts w:ascii="Palatino Linotype" w:hAnsi="Palatino Linotype"/>
          <w:b/>
          <w:sz w:val="24"/>
          <w:szCs w:val="24"/>
        </w:rPr>
        <w:t>,</w:t>
      </w:r>
      <w:r w:rsidR="007E4DC7" w:rsidRPr="00C0346D">
        <w:rPr>
          <w:rFonts w:ascii="Palatino Linotype" w:hAnsi="Palatino Linotype"/>
          <w:b/>
          <w:sz w:val="24"/>
          <w:szCs w:val="24"/>
        </w:rPr>
        <w:t xml:space="preserve"> </w:t>
      </w:r>
      <w:r w:rsidRPr="00C0346D">
        <w:rPr>
          <w:rFonts w:ascii="Palatino Linotype" w:hAnsi="Palatino Linotype"/>
          <w:sz w:val="24"/>
          <w:szCs w:val="24"/>
        </w:rPr>
        <w:t>procedimiento a</w:t>
      </w:r>
      <w:r w:rsidR="0020160E" w:rsidRPr="00C0346D">
        <w:rPr>
          <w:rFonts w:ascii="Palatino Linotype" w:hAnsi="Palatino Linotype"/>
          <w:sz w:val="24"/>
          <w:szCs w:val="24"/>
        </w:rPr>
        <w:t>l</w:t>
      </w:r>
      <w:r w:rsidR="0022628C" w:rsidRPr="00C0346D">
        <w:rPr>
          <w:rFonts w:ascii="Palatino Linotype" w:hAnsi="Palatino Linotype"/>
          <w:sz w:val="24"/>
          <w:szCs w:val="24"/>
        </w:rPr>
        <w:t xml:space="preserve"> </w:t>
      </w:r>
      <w:r w:rsidRPr="00C0346D">
        <w:rPr>
          <w:rFonts w:ascii="Palatino Linotype" w:hAnsi="Palatino Linotype"/>
          <w:sz w:val="24"/>
          <w:szCs w:val="24"/>
        </w:rPr>
        <w:t>que se le asig</w:t>
      </w:r>
      <w:r w:rsidR="005B1F0E" w:rsidRPr="00C0346D">
        <w:rPr>
          <w:rFonts w:ascii="Palatino Linotype" w:hAnsi="Palatino Linotype"/>
          <w:sz w:val="24"/>
          <w:szCs w:val="24"/>
        </w:rPr>
        <w:t xml:space="preserve">nó </w:t>
      </w:r>
      <w:r w:rsidR="0020160E" w:rsidRPr="00C0346D">
        <w:rPr>
          <w:rFonts w:ascii="Palatino Linotype" w:hAnsi="Palatino Linotype"/>
          <w:sz w:val="24"/>
          <w:szCs w:val="24"/>
        </w:rPr>
        <w:t>el</w:t>
      </w:r>
      <w:r w:rsidRPr="00C0346D">
        <w:rPr>
          <w:rFonts w:ascii="Palatino Linotype" w:hAnsi="Palatino Linotype"/>
          <w:sz w:val="24"/>
          <w:szCs w:val="24"/>
        </w:rPr>
        <w:t xml:space="preserve"> número de expediente </w:t>
      </w:r>
      <w:r w:rsidR="00C0346D" w:rsidRPr="00C0346D">
        <w:rPr>
          <w:rFonts w:ascii="Palatino Linotype" w:hAnsi="Palatino Linotype"/>
          <w:b/>
          <w:sz w:val="24"/>
          <w:szCs w:val="24"/>
        </w:rPr>
        <w:t>02382</w:t>
      </w:r>
      <w:r w:rsidRPr="00C0346D">
        <w:rPr>
          <w:rFonts w:ascii="Palatino Linotype" w:hAnsi="Palatino Linotype"/>
          <w:b/>
          <w:sz w:val="24"/>
          <w:szCs w:val="24"/>
        </w:rPr>
        <w:t>/INFOEM/IP/RR/</w:t>
      </w:r>
      <w:r w:rsidR="0020160E" w:rsidRPr="00C0346D">
        <w:rPr>
          <w:rFonts w:ascii="Palatino Linotype" w:hAnsi="Palatino Linotype"/>
          <w:b/>
          <w:sz w:val="24"/>
          <w:szCs w:val="24"/>
        </w:rPr>
        <w:t>2018</w:t>
      </w:r>
      <w:r w:rsidR="0022628C" w:rsidRPr="00C0346D">
        <w:rPr>
          <w:rFonts w:ascii="Palatino Linotype" w:hAnsi="Palatino Linotype"/>
          <w:b/>
          <w:sz w:val="24"/>
          <w:szCs w:val="24"/>
        </w:rPr>
        <w:t>.</w:t>
      </w:r>
    </w:p>
    <w:p w:rsidR="00C0346D" w:rsidRPr="00C0346D" w:rsidRDefault="00C0346D" w:rsidP="00C0346D">
      <w:pPr>
        <w:pStyle w:val="Prrafodelista"/>
        <w:spacing w:line="360" w:lineRule="auto"/>
        <w:ind w:left="360"/>
        <w:jc w:val="both"/>
        <w:rPr>
          <w:rFonts w:ascii="Palatino Linotype" w:hAnsi="Palatino Linotype"/>
          <w:sz w:val="24"/>
          <w:szCs w:val="24"/>
        </w:rPr>
      </w:pPr>
    </w:p>
    <w:p w:rsidR="00B35DFF" w:rsidRPr="00C0346D" w:rsidRDefault="00B35DFF" w:rsidP="005B1F0E">
      <w:pPr>
        <w:pStyle w:val="Prrafodelista"/>
        <w:numPr>
          <w:ilvl w:val="0"/>
          <w:numId w:val="8"/>
        </w:numPr>
        <w:spacing w:line="360" w:lineRule="auto"/>
        <w:jc w:val="both"/>
        <w:rPr>
          <w:rFonts w:ascii="Palatino Linotype" w:hAnsi="Palatino Linotype"/>
          <w:sz w:val="24"/>
          <w:szCs w:val="24"/>
        </w:rPr>
      </w:pPr>
      <w:r w:rsidRPr="00C0346D">
        <w:rPr>
          <w:rFonts w:ascii="Palatino Linotype" w:hAnsi="Palatino Linotype"/>
          <w:sz w:val="24"/>
          <w:szCs w:val="24"/>
        </w:rPr>
        <w:t>La resolución puntualmente determina</w:t>
      </w:r>
      <w:r w:rsidR="005B1F0E" w:rsidRPr="00C0346D">
        <w:rPr>
          <w:rFonts w:ascii="Palatino Linotype" w:hAnsi="Palatino Linotype"/>
          <w:sz w:val="24"/>
          <w:szCs w:val="24"/>
        </w:rPr>
        <w:t xml:space="preserve"> </w:t>
      </w:r>
      <w:r w:rsidR="00C0346D" w:rsidRPr="00C0346D">
        <w:rPr>
          <w:rFonts w:ascii="Palatino Linotype" w:hAnsi="Palatino Linotype"/>
          <w:b/>
          <w:sz w:val="24"/>
          <w:szCs w:val="24"/>
        </w:rPr>
        <w:t>ORDENAR</w:t>
      </w:r>
      <w:r w:rsidR="00C0346D" w:rsidRPr="00C0346D">
        <w:rPr>
          <w:rFonts w:ascii="Palatino Linotype" w:hAnsi="Palatino Linotype"/>
          <w:sz w:val="24"/>
          <w:szCs w:val="24"/>
        </w:rPr>
        <w:t xml:space="preserve"> al </w:t>
      </w:r>
      <w:r w:rsidR="00C0346D" w:rsidRPr="00C0346D">
        <w:rPr>
          <w:rFonts w:ascii="Palatino Linotype" w:hAnsi="Palatino Linotype"/>
          <w:b/>
          <w:sz w:val="24"/>
          <w:szCs w:val="24"/>
        </w:rPr>
        <w:t>SUJETO OBLIGAR</w:t>
      </w:r>
      <w:r w:rsidR="00C0346D" w:rsidRPr="00C0346D">
        <w:rPr>
          <w:rFonts w:ascii="Palatino Linotype" w:hAnsi="Palatino Linotype"/>
          <w:sz w:val="24"/>
          <w:szCs w:val="24"/>
        </w:rPr>
        <w:t xml:space="preserve"> hacer entrega al </w:t>
      </w:r>
      <w:r w:rsidR="00C0346D" w:rsidRPr="00C0346D">
        <w:rPr>
          <w:rFonts w:ascii="Palatino Linotype" w:hAnsi="Palatino Linotype"/>
          <w:b/>
          <w:sz w:val="24"/>
          <w:szCs w:val="24"/>
        </w:rPr>
        <w:t>RECURRENTE</w:t>
      </w:r>
      <w:r w:rsidR="00C0346D" w:rsidRPr="00C0346D">
        <w:rPr>
          <w:rFonts w:ascii="Palatino Linotype" w:hAnsi="Palatino Linotype"/>
          <w:sz w:val="24"/>
          <w:szCs w:val="24"/>
        </w:rPr>
        <w:t>, en copias certificadas sin costo, la siguiente información:</w:t>
      </w:r>
    </w:p>
    <w:p w:rsidR="00C0346D" w:rsidRPr="00C0346D" w:rsidRDefault="00C0346D" w:rsidP="00C0346D">
      <w:pPr>
        <w:pStyle w:val="Sinespaciado"/>
        <w:ind w:left="851" w:right="567"/>
        <w:jc w:val="both"/>
        <w:rPr>
          <w:rFonts w:ascii="Palatino Linotype" w:hAnsi="Palatino Linotype"/>
          <w:i/>
        </w:rPr>
      </w:pPr>
      <w:r w:rsidRPr="00C0346D">
        <w:rPr>
          <w:rFonts w:ascii="Palatino Linotype" w:hAnsi="Palatino Linotype"/>
          <w:i/>
        </w:rPr>
        <w:t>“Previa acreditación de la identidad del titular de los datos personales, los recibos de nómina a favor del solicitante, correspondientes al periodo del 1 de julio de 2015 al 31 de marzo de 2016.</w:t>
      </w:r>
    </w:p>
    <w:p w:rsidR="00C0346D" w:rsidRPr="00C0346D" w:rsidRDefault="00C0346D" w:rsidP="00C0346D">
      <w:pPr>
        <w:pStyle w:val="Sinespaciado"/>
        <w:ind w:left="851" w:right="567"/>
        <w:jc w:val="both"/>
        <w:rPr>
          <w:rFonts w:ascii="Palatino Linotype" w:hAnsi="Palatino Linotype"/>
          <w:i/>
        </w:rPr>
      </w:pPr>
    </w:p>
    <w:p w:rsidR="00C0346D" w:rsidRPr="00C0346D" w:rsidRDefault="00C0346D" w:rsidP="00C0346D">
      <w:pPr>
        <w:pStyle w:val="Sinespaciado"/>
        <w:ind w:left="851" w:right="567"/>
        <w:jc w:val="both"/>
        <w:rPr>
          <w:rFonts w:ascii="Palatino Linotype" w:hAnsi="Palatino Linotype"/>
          <w:i/>
        </w:rPr>
      </w:pPr>
      <w:r w:rsidRPr="00C0346D">
        <w:rPr>
          <w:rFonts w:ascii="Palatino Linotype" w:hAnsi="Palatino Linotype"/>
          <w:i/>
        </w:rPr>
        <w:t>Para el caso de que el particular no acredite la titularidad de sus datos personales, EL SUJETO OBLIGADO deberá hacer entrega de los recibos de nómina anteriormente referidos en versión pública, para ello procederá primero a la certificación de los documentos, para que posteriormente elabore la versión pública de los mismos.</w:t>
      </w:r>
    </w:p>
    <w:p w:rsidR="00C0346D" w:rsidRPr="00C0346D" w:rsidRDefault="00C0346D" w:rsidP="00C0346D">
      <w:pPr>
        <w:pStyle w:val="Sinespaciado"/>
        <w:ind w:left="851" w:right="567"/>
        <w:jc w:val="both"/>
        <w:rPr>
          <w:rFonts w:ascii="Palatino Linotype" w:hAnsi="Palatino Linotype"/>
          <w:i/>
        </w:rPr>
      </w:pPr>
    </w:p>
    <w:p w:rsidR="00C0346D" w:rsidRPr="00C0346D" w:rsidRDefault="00C0346D" w:rsidP="00C0346D">
      <w:pPr>
        <w:pStyle w:val="Sinespaciado"/>
        <w:ind w:left="851" w:right="567"/>
        <w:jc w:val="both"/>
        <w:rPr>
          <w:rFonts w:ascii="Palatino Linotype" w:hAnsi="Palatino Linotype"/>
          <w:i/>
        </w:rPr>
      </w:pPr>
      <w:r w:rsidRPr="00C0346D">
        <w:rPr>
          <w:rFonts w:ascii="Palatino Linotype" w:hAnsi="Palatino Linotype"/>
          <w:i/>
        </w:rPr>
        <w:t xml:space="preserve">Debiendo notificar al RECURRENTE el Acuerdo de Clasificación de la información que apruebe el Comité de Transparencia con motivo de la versión pública. </w:t>
      </w:r>
    </w:p>
    <w:p w:rsidR="00C0346D" w:rsidRPr="00C0346D" w:rsidRDefault="00C0346D" w:rsidP="00C0346D">
      <w:pPr>
        <w:pStyle w:val="Sinespaciado"/>
        <w:ind w:left="851" w:right="567"/>
        <w:jc w:val="both"/>
        <w:rPr>
          <w:rFonts w:ascii="Palatino Linotype" w:hAnsi="Palatino Linotype"/>
          <w:i/>
        </w:rPr>
      </w:pPr>
    </w:p>
    <w:p w:rsidR="00C0346D" w:rsidRDefault="00C0346D" w:rsidP="00C0346D">
      <w:pPr>
        <w:pStyle w:val="Sinespaciado"/>
        <w:ind w:left="851" w:right="567"/>
        <w:jc w:val="both"/>
        <w:rPr>
          <w:rFonts w:ascii="Palatino Linotype" w:hAnsi="Palatino Linotype"/>
          <w:i/>
        </w:rPr>
      </w:pPr>
      <w:r w:rsidRPr="00C0346D">
        <w:rPr>
          <w:rFonts w:ascii="Palatino Linotype" w:hAnsi="Palatino Linotype"/>
          <w:i/>
        </w:rPr>
        <w:t>A efecto de que EL SUJETO OBLIGADO dé pleno cumplimiento a lo anterior, es necesario que informe al RECURRENTE el lugar, día y horario en que deberá recoger las copias certificadas.”</w:t>
      </w:r>
    </w:p>
    <w:p w:rsidR="00C0346D" w:rsidRPr="00C0346D" w:rsidRDefault="00C0346D" w:rsidP="00C0346D">
      <w:pPr>
        <w:pStyle w:val="Sinespaciado"/>
        <w:ind w:left="851" w:right="567"/>
        <w:jc w:val="both"/>
        <w:rPr>
          <w:rFonts w:ascii="Palatino Linotype" w:hAnsi="Palatino Linotype"/>
          <w:i/>
        </w:rPr>
      </w:pPr>
    </w:p>
    <w:p w:rsidR="001B72BB" w:rsidRPr="001B72BB" w:rsidRDefault="00B35DFF" w:rsidP="001B72BB">
      <w:pPr>
        <w:pStyle w:val="Prrafodelista"/>
        <w:numPr>
          <w:ilvl w:val="0"/>
          <w:numId w:val="8"/>
        </w:numPr>
        <w:spacing w:line="360" w:lineRule="auto"/>
        <w:jc w:val="both"/>
        <w:rPr>
          <w:rFonts w:ascii="Palatino Linotype" w:hAnsi="Palatino Linotype"/>
          <w:sz w:val="24"/>
          <w:szCs w:val="24"/>
        </w:rPr>
      </w:pPr>
      <w:r w:rsidRPr="001B72BB">
        <w:rPr>
          <w:rFonts w:ascii="Palatino Linotype" w:hAnsi="Palatino Linotype"/>
          <w:sz w:val="24"/>
          <w:szCs w:val="24"/>
        </w:rPr>
        <w:t xml:space="preserve">Por tal motivo y en términos de lo señalado por el artículo 14 fracción XI del Reglamento Interior del Instituto de Transparencia y Acceso a la Información </w:t>
      </w:r>
      <w:r w:rsidRPr="001B72BB">
        <w:rPr>
          <w:rFonts w:ascii="Palatino Linotype" w:hAnsi="Palatino Linotype"/>
          <w:sz w:val="24"/>
          <w:szCs w:val="24"/>
        </w:rPr>
        <w:lastRenderedPageBreak/>
        <w:t>Pública del Estado de México y Municipios formulo la presente opinión particular.</w:t>
      </w:r>
    </w:p>
    <w:p w:rsidR="001B72BB" w:rsidRDefault="001B72BB" w:rsidP="001B72BB">
      <w:pPr>
        <w:pStyle w:val="Ttulo1"/>
        <w:rPr>
          <w:rFonts w:ascii="Palatino Linotype" w:hAnsi="Palatino Linotype"/>
          <w:b/>
          <w:color w:val="auto"/>
          <w:sz w:val="24"/>
        </w:rPr>
      </w:pPr>
      <w:bookmarkStart w:id="1" w:name="_Toc523140512"/>
      <w:r w:rsidRPr="001B72BB">
        <w:rPr>
          <w:rFonts w:ascii="Palatino Linotype" w:hAnsi="Palatino Linotype"/>
          <w:b/>
          <w:color w:val="auto"/>
          <w:sz w:val="24"/>
        </w:rPr>
        <w:t>II. Antecedentes que dieron origen a la presente Opinión Particular.</w:t>
      </w:r>
      <w:bookmarkEnd w:id="1"/>
    </w:p>
    <w:p w:rsidR="001B72BB" w:rsidRPr="001B72BB" w:rsidRDefault="001B72BB" w:rsidP="001B72BB"/>
    <w:p w:rsidR="001B72BB" w:rsidRDefault="001B72BB" w:rsidP="001B72BB">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En fecha </w:t>
      </w:r>
      <w:r w:rsidR="00C0346D">
        <w:rPr>
          <w:rFonts w:ascii="Palatino Linotype" w:hAnsi="Palatino Linotype"/>
          <w:sz w:val="24"/>
          <w:szCs w:val="24"/>
        </w:rPr>
        <w:t>dieciocho</w:t>
      </w:r>
      <w:r>
        <w:rPr>
          <w:rFonts w:ascii="Palatino Linotype" w:hAnsi="Palatino Linotype"/>
          <w:sz w:val="24"/>
          <w:szCs w:val="24"/>
        </w:rPr>
        <w:t xml:space="preserve"> de mayo de dos mil dieciocho, </w:t>
      </w:r>
      <w:r w:rsidR="00C0346D">
        <w:rPr>
          <w:rFonts w:ascii="Palatino Linotype" w:hAnsi="Palatino Linotype"/>
          <w:sz w:val="24"/>
          <w:szCs w:val="24"/>
        </w:rPr>
        <w:t>el</w:t>
      </w:r>
      <w:r>
        <w:rPr>
          <w:rFonts w:ascii="Palatino Linotype" w:hAnsi="Palatino Linotype"/>
          <w:sz w:val="24"/>
          <w:szCs w:val="24"/>
        </w:rPr>
        <w:t xml:space="preserve"> </w:t>
      </w:r>
      <w:r>
        <w:rPr>
          <w:rFonts w:ascii="Palatino Linotype" w:hAnsi="Palatino Linotype"/>
          <w:b/>
          <w:sz w:val="24"/>
          <w:szCs w:val="24"/>
        </w:rPr>
        <w:t>RECURRENTE</w:t>
      </w:r>
      <w:r>
        <w:rPr>
          <w:rFonts w:ascii="Palatino Linotype" w:hAnsi="Palatino Linotype"/>
          <w:sz w:val="24"/>
          <w:szCs w:val="24"/>
        </w:rPr>
        <w:t xml:space="preserve"> solicitó mediante la solicitud de información </w:t>
      </w:r>
      <w:r w:rsidR="00C0346D">
        <w:rPr>
          <w:rFonts w:ascii="Palatino Linotype" w:hAnsi="Palatino Linotype"/>
          <w:b/>
          <w:sz w:val="24"/>
          <w:szCs w:val="24"/>
        </w:rPr>
        <w:t>00079</w:t>
      </w:r>
      <w:r w:rsidRPr="001B72BB">
        <w:rPr>
          <w:rFonts w:ascii="Palatino Linotype" w:hAnsi="Palatino Linotype"/>
          <w:b/>
          <w:sz w:val="24"/>
          <w:szCs w:val="24"/>
        </w:rPr>
        <w:t>/</w:t>
      </w:r>
      <w:r w:rsidR="00C0346D">
        <w:rPr>
          <w:rFonts w:ascii="Palatino Linotype" w:hAnsi="Palatino Linotype"/>
          <w:b/>
          <w:sz w:val="24"/>
          <w:szCs w:val="24"/>
        </w:rPr>
        <w:t>TECAMAC</w:t>
      </w:r>
      <w:r w:rsidRPr="001B72BB">
        <w:rPr>
          <w:rFonts w:ascii="Palatino Linotype" w:hAnsi="Palatino Linotype"/>
          <w:b/>
          <w:sz w:val="24"/>
          <w:szCs w:val="24"/>
        </w:rPr>
        <w:t>/IP/2018</w:t>
      </w:r>
      <w:r>
        <w:rPr>
          <w:rFonts w:ascii="Palatino Linotype" w:hAnsi="Palatino Linotype"/>
          <w:sz w:val="24"/>
          <w:szCs w:val="24"/>
        </w:rPr>
        <w:t xml:space="preserve"> lo siguiente:</w:t>
      </w:r>
    </w:p>
    <w:p w:rsidR="001B72BB" w:rsidRDefault="00C0346D" w:rsidP="00C0346D">
      <w:pPr>
        <w:pStyle w:val="Sinespaciado"/>
        <w:ind w:left="851" w:right="567"/>
        <w:jc w:val="both"/>
        <w:rPr>
          <w:rFonts w:ascii="Palatino Linotype" w:hAnsi="Palatino Linotype"/>
        </w:rPr>
      </w:pPr>
      <w:r w:rsidRPr="00C0346D">
        <w:rPr>
          <w:rFonts w:ascii="Palatino Linotype" w:hAnsi="Palatino Linotype"/>
          <w:i/>
        </w:rPr>
        <w:t xml:space="preserve">“Recibos de </w:t>
      </w:r>
      <w:proofErr w:type="spellStart"/>
      <w:r w:rsidRPr="00C0346D">
        <w:rPr>
          <w:rFonts w:ascii="Palatino Linotype" w:hAnsi="Palatino Linotype"/>
          <w:i/>
        </w:rPr>
        <w:t>nomina</w:t>
      </w:r>
      <w:proofErr w:type="spellEnd"/>
      <w:r w:rsidRPr="00C0346D">
        <w:rPr>
          <w:rFonts w:ascii="Palatino Linotype" w:hAnsi="Palatino Linotype"/>
          <w:i/>
        </w:rPr>
        <w:t xml:space="preserve"> a nombre de </w:t>
      </w:r>
      <w:r w:rsidR="00FF348C">
        <w:rPr>
          <w:rFonts w:ascii="Palatino Linotype" w:hAnsi="Palatino Linotype"/>
          <w:i/>
        </w:rPr>
        <w:t>**** **** ****</w:t>
      </w:r>
      <w:r w:rsidRPr="00C0346D">
        <w:rPr>
          <w:rFonts w:ascii="Palatino Linotype" w:hAnsi="Palatino Linotype"/>
          <w:i/>
        </w:rPr>
        <w:t xml:space="preserve">, por el periodo comprendido del 1 de julio del 2015 al 31 de marzo de 2016, con numero de empleado 001973, expedido por el Municipio de </w:t>
      </w:r>
      <w:proofErr w:type="spellStart"/>
      <w:r w:rsidRPr="00C0346D">
        <w:rPr>
          <w:rFonts w:ascii="Palatino Linotype" w:hAnsi="Palatino Linotype"/>
          <w:i/>
        </w:rPr>
        <w:t>Tecámac,el</w:t>
      </w:r>
      <w:proofErr w:type="spellEnd"/>
      <w:r w:rsidRPr="00C0346D">
        <w:rPr>
          <w:rFonts w:ascii="Palatino Linotype" w:hAnsi="Palatino Linotype"/>
          <w:i/>
        </w:rPr>
        <w:t xml:space="preserve"> cual contiene datos personales tales como RFC: </w:t>
      </w:r>
      <w:r w:rsidR="00FF348C">
        <w:rPr>
          <w:rFonts w:ascii="Palatino Linotype" w:hAnsi="Palatino Linotype"/>
          <w:i/>
        </w:rPr>
        <w:t>*****</w:t>
      </w:r>
      <w:r w:rsidRPr="00C0346D">
        <w:rPr>
          <w:rFonts w:ascii="Palatino Linotype" w:hAnsi="Palatino Linotype"/>
          <w:i/>
        </w:rPr>
        <w:t xml:space="preserve">, CURP: </w:t>
      </w:r>
      <w:r w:rsidR="00FF348C">
        <w:rPr>
          <w:rFonts w:ascii="Palatino Linotype" w:hAnsi="Palatino Linotype"/>
          <w:i/>
        </w:rPr>
        <w:t>******</w:t>
      </w:r>
      <w:r w:rsidRPr="00C0346D">
        <w:rPr>
          <w:rFonts w:ascii="Palatino Linotype" w:hAnsi="Palatino Linotype"/>
          <w:i/>
        </w:rPr>
        <w:t xml:space="preserve">, el Puesto que desempeño: DIRECTOR, el Departamento: DESARROLLO URBANO, </w:t>
      </w:r>
      <w:proofErr w:type="spellStart"/>
      <w:r w:rsidRPr="00C0346D">
        <w:rPr>
          <w:rFonts w:ascii="Palatino Linotype" w:hAnsi="Palatino Linotype"/>
          <w:i/>
        </w:rPr>
        <w:t>tambien</w:t>
      </w:r>
      <w:proofErr w:type="spellEnd"/>
      <w:r w:rsidRPr="00C0346D">
        <w:rPr>
          <w:rFonts w:ascii="Palatino Linotype" w:hAnsi="Palatino Linotype"/>
          <w:i/>
        </w:rPr>
        <w:t xml:space="preserve"> incluye datos de la fuente de trabajo como: RFC: MTE750101S39, Registro Patronal: 32081, Domicilio FISCAL: Plaza Principal sin </w:t>
      </w:r>
      <w:proofErr w:type="spellStart"/>
      <w:r w:rsidRPr="00C0346D">
        <w:rPr>
          <w:rFonts w:ascii="Palatino Linotype" w:hAnsi="Palatino Linotype"/>
          <w:i/>
        </w:rPr>
        <w:t>numero</w:t>
      </w:r>
      <w:proofErr w:type="spellEnd"/>
      <w:r w:rsidRPr="00C0346D">
        <w:rPr>
          <w:rFonts w:ascii="Palatino Linotype" w:hAnsi="Palatino Linotype"/>
          <w:i/>
        </w:rPr>
        <w:t xml:space="preserve">, </w:t>
      </w:r>
      <w:proofErr w:type="spellStart"/>
      <w:r w:rsidRPr="00C0346D">
        <w:rPr>
          <w:rFonts w:ascii="Palatino Linotype" w:hAnsi="Palatino Linotype"/>
          <w:i/>
        </w:rPr>
        <w:t>Tecamac</w:t>
      </w:r>
      <w:proofErr w:type="spellEnd"/>
      <w:r w:rsidRPr="00C0346D">
        <w:rPr>
          <w:rFonts w:ascii="Palatino Linotype" w:hAnsi="Palatino Linotype"/>
          <w:i/>
        </w:rPr>
        <w:t xml:space="preserve"> Centro, Tecámac </w:t>
      </w:r>
      <w:proofErr w:type="spellStart"/>
      <w:r w:rsidRPr="00C0346D">
        <w:rPr>
          <w:rFonts w:ascii="Palatino Linotype" w:hAnsi="Palatino Linotype"/>
          <w:i/>
        </w:rPr>
        <w:t>Mexico</w:t>
      </w:r>
      <w:proofErr w:type="spellEnd"/>
      <w:r w:rsidRPr="00C0346D">
        <w:rPr>
          <w:rFonts w:ascii="Palatino Linotype" w:hAnsi="Palatino Linotype"/>
          <w:i/>
        </w:rPr>
        <w:t>, C.P. 55748, especificando que dichos recibos eran emitidos por periodos quincenales, los solicito en copia certificada y anexo archivo adjunto para observación del documento solicitado.” (Sic)</w:t>
      </w:r>
    </w:p>
    <w:p w:rsidR="001B72BB" w:rsidRDefault="001B72BB" w:rsidP="001B72BB">
      <w:pPr>
        <w:pStyle w:val="Prrafodelista"/>
        <w:spacing w:line="360" w:lineRule="auto"/>
        <w:ind w:left="360"/>
        <w:jc w:val="both"/>
        <w:rPr>
          <w:rFonts w:ascii="Palatino Linotype" w:hAnsi="Palatino Linotype"/>
          <w:sz w:val="24"/>
          <w:szCs w:val="24"/>
        </w:rPr>
      </w:pPr>
    </w:p>
    <w:p w:rsidR="001B72BB" w:rsidRPr="00D644F8" w:rsidRDefault="00D644F8" w:rsidP="001B72BB">
      <w:pPr>
        <w:pStyle w:val="Prrafodelista"/>
        <w:numPr>
          <w:ilvl w:val="0"/>
          <w:numId w:val="8"/>
        </w:numPr>
        <w:spacing w:line="360" w:lineRule="auto"/>
        <w:jc w:val="both"/>
      </w:pPr>
      <w:r>
        <w:rPr>
          <w:rFonts w:ascii="Palatino Linotype" w:hAnsi="Palatino Linotype"/>
          <w:sz w:val="24"/>
          <w:szCs w:val="24"/>
        </w:rPr>
        <w:t>De lo anterior, podemos evidenciar lo siguiente:</w:t>
      </w:r>
    </w:p>
    <w:p w:rsidR="00C0346D" w:rsidRPr="00B31577" w:rsidRDefault="00C0346D" w:rsidP="00C0346D">
      <w:pPr>
        <w:pStyle w:val="Prrafodelista"/>
        <w:numPr>
          <w:ilvl w:val="1"/>
          <w:numId w:val="8"/>
        </w:numPr>
        <w:spacing w:line="360" w:lineRule="auto"/>
        <w:jc w:val="both"/>
      </w:pPr>
      <w:r>
        <w:rPr>
          <w:rFonts w:ascii="Palatino Linotype" w:hAnsi="Palatino Linotype"/>
        </w:rPr>
        <w:t xml:space="preserve">El </w:t>
      </w:r>
      <w:r w:rsidR="00B31577">
        <w:rPr>
          <w:rFonts w:ascii="Palatino Linotype" w:hAnsi="Palatino Linotype"/>
          <w:b/>
        </w:rPr>
        <w:t>PARTICULAR</w:t>
      </w:r>
      <w:r>
        <w:rPr>
          <w:rFonts w:ascii="Palatino Linotype" w:hAnsi="Palatino Linotype"/>
        </w:rPr>
        <w:t xml:space="preserve"> pretendi</w:t>
      </w:r>
      <w:r w:rsidR="00B31577">
        <w:rPr>
          <w:rFonts w:ascii="Palatino Linotype" w:hAnsi="Palatino Linotype"/>
        </w:rPr>
        <w:t>ó realizar una solicitud de derechos ARCO a través del Sistema de Acceso a la Información Mexiquense (SAIMEX), en lugar del Sistema de Acceso, Rectificación, Cancelación y Oposición de Datos Personales del Estado de México (SARCOEM).</w:t>
      </w:r>
    </w:p>
    <w:p w:rsidR="00B31577" w:rsidRPr="00B31577" w:rsidRDefault="00B31577" w:rsidP="00C0346D">
      <w:pPr>
        <w:pStyle w:val="Prrafodelista"/>
        <w:numPr>
          <w:ilvl w:val="1"/>
          <w:numId w:val="8"/>
        </w:numPr>
        <w:spacing w:line="360" w:lineRule="auto"/>
        <w:jc w:val="both"/>
      </w:pPr>
      <w:r>
        <w:rPr>
          <w:rFonts w:ascii="Palatino Linotype" w:hAnsi="Palatino Linotype"/>
        </w:rPr>
        <w:t xml:space="preserve">El </w:t>
      </w:r>
      <w:r>
        <w:rPr>
          <w:rFonts w:ascii="Palatino Linotype" w:hAnsi="Palatino Linotype"/>
          <w:b/>
        </w:rPr>
        <w:t>PARTICULAR</w:t>
      </w:r>
      <w:r>
        <w:rPr>
          <w:rFonts w:ascii="Palatino Linotype" w:hAnsi="Palatino Linotype"/>
        </w:rPr>
        <w:t>, esencialmente requirió al Ayuntamiento de Tecámac, los recibos de nómina a nombre de “</w:t>
      </w:r>
      <w:r w:rsidR="00FF348C">
        <w:rPr>
          <w:rFonts w:ascii="Palatino Linotype" w:hAnsi="Palatino Linotype"/>
          <w:i/>
        </w:rPr>
        <w:t>**** **** ****</w:t>
      </w:r>
      <w:bookmarkStart w:id="2" w:name="_GoBack"/>
      <w:bookmarkEnd w:id="2"/>
      <w:r>
        <w:rPr>
          <w:rFonts w:ascii="Palatino Linotype" w:hAnsi="Palatino Linotype"/>
          <w:i/>
        </w:rPr>
        <w:t>”</w:t>
      </w:r>
      <w:r>
        <w:rPr>
          <w:rFonts w:ascii="Palatino Linotype" w:hAnsi="Palatino Linotype"/>
        </w:rPr>
        <w:t xml:space="preserve"> por el período comprendido del primero (01) de julio de dos mil quince, al treinta y uno (31) de marzo de dos mil dieciséis.</w:t>
      </w:r>
    </w:p>
    <w:p w:rsidR="00B31577" w:rsidRPr="00C0346D" w:rsidRDefault="00B31577" w:rsidP="00C0346D">
      <w:pPr>
        <w:pStyle w:val="Prrafodelista"/>
        <w:numPr>
          <w:ilvl w:val="1"/>
          <w:numId w:val="8"/>
        </w:numPr>
        <w:spacing w:line="360" w:lineRule="auto"/>
        <w:jc w:val="both"/>
      </w:pPr>
      <w:r>
        <w:rPr>
          <w:rFonts w:ascii="Palatino Linotype" w:hAnsi="Palatino Linotype"/>
        </w:rPr>
        <w:lastRenderedPageBreak/>
        <w:t xml:space="preserve">Se puede inferir que el </w:t>
      </w:r>
      <w:r>
        <w:rPr>
          <w:rFonts w:ascii="Palatino Linotype" w:hAnsi="Palatino Linotype"/>
          <w:b/>
        </w:rPr>
        <w:t>PARTICULAR</w:t>
      </w:r>
      <w:r>
        <w:rPr>
          <w:rFonts w:ascii="Palatino Linotype" w:hAnsi="Palatino Linotype"/>
        </w:rPr>
        <w:t xml:space="preserve"> pretende realizar un acceso a datos toda vez que el nombre del servidor público de quien solicita la información es el mismo nombre que usa el </w:t>
      </w:r>
      <w:r>
        <w:rPr>
          <w:rFonts w:ascii="Palatino Linotype" w:hAnsi="Palatino Linotype"/>
          <w:b/>
        </w:rPr>
        <w:t>SOLICITANTE</w:t>
      </w:r>
      <w:r>
        <w:rPr>
          <w:rFonts w:ascii="Palatino Linotype" w:hAnsi="Palatino Linotype"/>
        </w:rPr>
        <w:t xml:space="preserve"> mediante su solicitud de información; aunado a ello, otorga datos personales como son su CURP y RFC.</w:t>
      </w:r>
    </w:p>
    <w:p w:rsidR="00C0346D" w:rsidRPr="00D644F8" w:rsidRDefault="00C0346D" w:rsidP="00C0346D">
      <w:pPr>
        <w:spacing w:line="360" w:lineRule="auto"/>
        <w:ind w:left="720"/>
        <w:jc w:val="both"/>
      </w:pPr>
    </w:p>
    <w:p w:rsidR="00D24523" w:rsidRDefault="00D644F8" w:rsidP="00D24523">
      <w:pPr>
        <w:pStyle w:val="Prrafodelista"/>
        <w:numPr>
          <w:ilvl w:val="0"/>
          <w:numId w:val="8"/>
        </w:numPr>
        <w:spacing w:line="360" w:lineRule="auto"/>
        <w:jc w:val="both"/>
        <w:rPr>
          <w:rFonts w:ascii="Palatino Linotype" w:hAnsi="Palatino Linotype"/>
          <w:sz w:val="24"/>
          <w:szCs w:val="24"/>
        </w:rPr>
      </w:pPr>
      <w:r w:rsidRPr="00B31577">
        <w:rPr>
          <w:rFonts w:ascii="Palatino Linotype" w:hAnsi="Palatino Linotype"/>
          <w:sz w:val="24"/>
          <w:szCs w:val="24"/>
        </w:rPr>
        <w:t xml:space="preserve">El </w:t>
      </w:r>
      <w:r w:rsidRPr="00B31577">
        <w:rPr>
          <w:rFonts w:ascii="Palatino Linotype" w:hAnsi="Palatino Linotype"/>
          <w:b/>
          <w:sz w:val="24"/>
          <w:szCs w:val="24"/>
        </w:rPr>
        <w:t>SUJETO OBLIGADO</w:t>
      </w:r>
      <w:r w:rsidR="00B31577">
        <w:rPr>
          <w:rFonts w:ascii="Palatino Linotype" w:hAnsi="Palatino Linotype"/>
          <w:sz w:val="24"/>
          <w:szCs w:val="24"/>
        </w:rPr>
        <w:t xml:space="preserve">, fue omiso en entregar respuesta o pronunciamiento alguno respecto de la solicitud de información configurando entonces la existencia de una </w:t>
      </w:r>
      <w:r w:rsidR="00B31577">
        <w:rPr>
          <w:rFonts w:ascii="Palatino Linotype" w:hAnsi="Palatino Linotype"/>
          <w:i/>
          <w:sz w:val="24"/>
          <w:szCs w:val="24"/>
        </w:rPr>
        <w:t>negativa ficta</w:t>
      </w:r>
      <w:r w:rsidR="00B31577">
        <w:rPr>
          <w:rFonts w:ascii="Palatino Linotype" w:hAnsi="Palatino Linotype"/>
          <w:sz w:val="24"/>
          <w:szCs w:val="24"/>
        </w:rPr>
        <w:t xml:space="preserve"> por parte del Ayuntamiento de Tecámac.</w:t>
      </w:r>
    </w:p>
    <w:p w:rsidR="00B31577" w:rsidRPr="00B31577" w:rsidRDefault="00B31577" w:rsidP="00B31577">
      <w:pPr>
        <w:pStyle w:val="Prrafodelista"/>
        <w:spacing w:line="360" w:lineRule="auto"/>
        <w:ind w:left="360"/>
        <w:jc w:val="both"/>
        <w:rPr>
          <w:rFonts w:ascii="Palatino Linotype" w:hAnsi="Palatino Linotype"/>
          <w:sz w:val="24"/>
          <w:szCs w:val="24"/>
        </w:rPr>
      </w:pPr>
    </w:p>
    <w:p w:rsidR="00D24523" w:rsidRPr="00D24523" w:rsidRDefault="00D24523" w:rsidP="00D644F8">
      <w:pPr>
        <w:pStyle w:val="Prrafodelista"/>
        <w:numPr>
          <w:ilvl w:val="0"/>
          <w:numId w:val="8"/>
        </w:numPr>
        <w:spacing w:line="360" w:lineRule="auto"/>
        <w:jc w:val="both"/>
      </w:pPr>
      <w:r>
        <w:rPr>
          <w:rFonts w:ascii="Palatino Linotype" w:hAnsi="Palatino Linotype"/>
          <w:sz w:val="24"/>
          <w:szCs w:val="24"/>
        </w:rPr>
        <w:t xml:space="preserve">Derivado de lo anterior, </w:t>
      </w:r>
      <w:r w:rsidR="00B31577">
        <w:rPr>
          <w:rFonts w:ascii="Palatino Linotype" w:hAnsi="Palatino Linotype"/>
          <w:sz w:val="24"/>
          <w:szCs w:val="24"/>
        </w:rPr>
        <w:t>el</w:t>
      </w:r>
      <w:r>
        <w:rPr>
          <w:rFonts w:ascii="Palatino Linotype" w:hAnsi="Palatino Linotype"/>
          <w:sz w:val="24"/>
          <w:szCs w:val="24"/>
        </w:rPr>
        <w:t xml:space="preserve"> </w:t>
      </w:r>
      <w:r>
        <w:rPr>
          <w:rFonts w:ascii="Palatino Linotype" w:hAnsi="Palatino Linotype"/>
          <w:b/>
          <w:sz w:val="24"/>
          <w:szCs w:val="24"/>
        </w:rPr>
        <w:t>RECURRENTE</w:t>
      </w:r>
      <w:r>
        <w:rPr>
          <w:rFonts w:ascii="Palatino Linotype" w:hAnsi="Palatino Linotype"/>
          <w:sz w:val="24"/>
          <w:szCs w:val="24"/>
        </w:rPr>
        <w:t xml:space="preserve"> promovió el recurso de revisión </w:t>
      </w:r>
      <w:r w:rsidR="00B31577">
        <w:rPr>
          <w:rFonts w:ascii="Palatino Linotype" w:hAnsi="Palatino Linotype"/>
          <w:b/>
          <w:sz w:val="24"/>
          <w:szCs w:val="24"/>
        </w:rPr>
        <w:t>02382</w:t>
      </w:r>
      <w:r>
        <w:rPr>
          <w:rFonts w:ascii="Palatino Linotype" w:hAnsi="Palatino Linotype"/>
          <w:b/>
          <w:sz w:val="24"/>
          <w:szCs w:val="24"/>
        </w:rPr>
        <w:t>/UPVT/IP/RR/2018</w:t>
      </w:r>
      <w:r>
        <w:rPr>
          <w:rFonts w:ascii="Palatino Linotype" w:hAnsi="Palatino Linotype"/>
          <w:sz w:val="24"/>
          <w:szCs w:val="24"/>
        </w:rPr>
        <w:t>, doliéndose e inconf</w:t>
      </w:r>
      <w:r w:rsidR="00B31577">
        <w:rPr>
          <w:rFonts w:ascii="Palatino Linotype" w:hAnsi="Palatino Linotype"/>
          <w:sz w:val="24"/>
          <w:szCs w:val="24"/>
        </w:rPr>
        <w:t xml:space="preserve">ormándose en relación a que el </w:t>
      </w:r>
      <w:r w:rsidR="00B31577">
        <w:rPr>
          <w:rFonts w:ascii="Palatino Linotype" w:hAnsi="Palatino Linotype"/>
          <w:b/>
          <w:sz w:val="24"/>
          <w:szCs w:val="24"/>
        </w:rPr>
        <w:t>SUJETO OBLIGADO</w:t>
      </w:r>
      <w:r w:rsidR="00B31577">
        <w:rPr>
          <w:rFonts w:ascii="Palatino Linotype" w:hAnsi="Palatino Linotype"/>
          <w:sz w:val="24"/>
          <w:szCs w:val="24"/>
        </w:rPr>
        <w:t xml:space="preserve"> no </w:t>
      </w:r>
      <w:r w:rsidR="00211486">
        <w:rPr>
          <w:rFonts w:ascii="Palatino Linotype" w:hAnsi="Palatino Linotype"/>
          <w:sz w:val="24"/>
          <w:szCs w:val="24"/>
        </w:rPr>
        <w:t>entregó respuesta alguna después de haber transcurrido más de veinte (20) días.</w:t>
      </w:r>
    </w:p>
    <w:p w:rsidR="00D24523" w:rsidRPr="00D24523" w:rsidRDefault="00D24523" w:rsidP="00D24523">
      <w:pPr>
        <w:pStyle w:val="Prrafodelista"/>
        <w:spacing w:line="360" w:lineRule="auto"/>
        <w:ind w:left="360"/>
        <w:jc w:val="both"/>
      </w:pPr>
    </w:p>
    <w:p w:rsidR="004759E5" w:rsidRDefault="00D24523" w:rsidP="004759E5">
      <w:pPr>
        <w:pStyle w:val="Prrafodelista"/>
        <w:numPr>
          <w:ilvl w:val="0"/>
          <w:numId w:val="8"/>
        </w:numPr>
        <w:spacing w:line="360" w:lineRule="auto"/>
        <w:jc w:val="both"/>
        <w:rPr>
          <w:rFonts w:ascii="Palatino Linotype" w:hAnsi="Palatino Linotype"/>
          <w:sz w:val="24"/>
        </w:rPr>
      </w:pPr>
      <w:r w:rsidRPr="00211486">
        <w:rPr>
          <w:rFonts w:ascii="Palatino Linotype" w:hAnsi="Palatino Linotype"/>
          <w:sz w:val="24"/>
        </w:rPr>
        <w:t xml:space="preserve">Posteriormente, por medio del oficio </w:t>
      </w:r>
      <w:r w:rsidR="00211486" w:rsidRPr="00211486">
        <w:rPr>
          <w:rFonts w:ascii="Palatino Linotype" w:hAnsi="Palatino Linotype"/>
          <w:b/>
          <w:sz w:val="24"/>
        </w:rPr>
        <w:t>DA/00503/06</w:t>
      </w:r>
      <w:r w:rsidRPr="00211486">
        <w:rPr>
          <w:rFonts w:ascii="Palatino Linotype" w:hAnsi="Palatino Linotype"/>
          <w:b/>
          <w:sz w:val="24"/>
        </w:rPr>
        <w:t>/2018</w:t>
      </w:r>
      <w:r w:rsidRPr="00211486">
        <w:rPr>
          <w:rFonts w:ascii="Palatino Linotype" w:hAnsi="Palatino Linotype"/>
          <w:sz w:val="24"/>
        </w:rPr>
        <w:t xml:space="preserve">, remitido dentro del Informe Justificado, </w:t>
      </w:r>
      <w:r w:rsidR="004759E5" w:rsidRPr="00211486">
        <w:rPr>
          <w:rFonts w:ascii="Palatino Linotype" w:hAnsi="Palatino Linotype"/>
          <w:sz w:val="24"/>
        </w:rPr>
        <w:t xml:space="preserve">se aprecia que la </w:t>
      </w:r>
      <w:r w:rsidR="00211486" w:rsidRPr="00211486">
        <w:rPr>
          <w:rFonts w:ascii="Palatino Linotype" w:hAnsi="Palatino Linotype"/>
          <w:sz w:val="24"/>
        </w:rPr>
        <w:t>Directora de Administración del Ayuntamiento de Tecámac</w:t>
      </w:r>
      <w:r w:rsidR="00211486">
        <w:rPr>
          <w:rFonts w:ascii="Palatino Linotype" w:hAnsi="Palatino Linotype"/>
          <w:sz w:val="24"/>
        </w:rPr>
        <w:t xml:space="preserve"> manifestó a la Titular de la Unidad de Transparencia del </w:t>
      </w:r>
      <w:r w:rsidR="00211486">
        <w:rPr>
          <w:rFonts w:ascii="Palatino Linotype" w:hAnsi="Palatino Linotype"/>
          <w:b/>
          <w:sz w:val="24"/>
        </w:rPr>
        <w:t>SUJETO OBLIGADO</w:t>
      </w:r>
      <w:r w:rsidR="00211486">
        <w:rPr>
          <w:rFonts w:ascii="Palatino Linotype" w:hAnsi="Palatino Linotype"/>
          <w:sz w:val="24"/>
        </w:rPr>
        <w:t xml:space="preserve"> que el </w:t>
      </w:r>
      <w:r w:rsidR="00211486">
        <w:rPr>
          <w:rFonts w:ascii="Palatino Linotype" w:hAnsi="Palatino Linotype"/>
          <w:b/>
          <w:sz w:val="24"/>
        </w:rPr>
        <w:t>RECURRENTE</w:t>
      </w:r>
      <w:r w:rsidR="00211486">
        <w:rPr>
          <w:rFonts w:ascii="Palatino Linotype" w:hAnsi="Palatino Linotype"/>
          <w:sz w:val="24"/>
        </w:rPr>
        <w:t xml:space="preserve"> ya podía pasar a la oficina de la Tesorería Municipal a recoger los recibos de nómina solicitados, previo pago de los derechos correspondientes por la expedición de copias certificadas.</w:t>
      </w:r>
    </w:p>
    <w:p w:rsidR="00211486" w:rsidRPr="00211486" w:rsidRDefault="00211486" w:rsidP="00211486">
      <w:pPr>
        <w:pStyle w:val="Prrafodelista"/>
        <w:spacing w:line="360" w:lineRule="auto"/>
        <w:ind w:left="360"/>
        <w:jc w:val="both"/>
        <w:rPr>
          <w:rFonts w:ascii="Palatino Linotype" w:hAnsi="Palatino Linotype"/>
          <w:sz w:val="24"/>
        </w:rPr>
      </w:pPr>
    </w:p>
    <w:p w:rsidR="00E0502F" w:rsidRPr="00E0502F" w:rsidRDefault="004759E5" w:rsidP="00E0502F">
      <w:pPr>
        <w:pStyle w:val="Prrafodelista"/>
        <w:numPr>
          <w:ilvl w:val="0"/>
          <w:numId w:val="8"/>
        </w:numPr>
        <w:spacing w:line="360" w:lineRule="auto"/>
        <w:jc w:val="both"/>
        <w:rPr>
          <w:rFonts w:ascii="Palatino Linotype" w:hAnsi="Palatino Linotype"/>
          <w:sz w:val="24"/>
        </w:rPr>
      </w:pPr>
      <w:r w:rsidRPr="00211486">
        <w:rPr>
          <w:rFonts w:ascii="Palatino Linotype" w:hAnsi="Palatino Linotype"/>
          <w:sz w:val="24"/>
        </w:rPr>
        <w:lastRenderedPageBreak/>
        <w:t>Así, una vez analizado el contenido de la respuesta y el informe justificado</w:t>
      </w:r>
      <w:r w:rsidR="00211486">
        <w:rPr>
          <w:rFonts w:ascii="Palatino Linotype" w:hAnsi="Palatino Linotype"/>
          <w:sz w:val="24"/>
        </w:rPr>
        <w:t>, la</w:t>
      </w:r>
      <w:r w:rsidR="003B1F62">
        <w:rPr>
          <w:rFonts w:ascii="Palatino Linotype" w:hAnsi="Palatino Linotype"/>
          <w:sz w:val="24"/>
        </w:rPr>
        <w:t xml:space="preserve"> Ponencia </w:t>
      </w:r>
      <w:proofErr w:type="spellStart"/>
      <w:r w:rsidR="003B1F62">
        <w:rPr>
          <w:rFonts w:ascii="Palatino Linotype" w:hAnsi="Palatino Linotype"/>
          <w:sz w:val="24"/>
        </w:rPr>
        <w:t>Resolutora</w:t>
      </w:r>
      <w:proofErr w:type="spellEnd"/>
      <w:r w:rsidR="003B1F62">
        <w:rPr>
          <w:rFonts w:ascii="Palatino Linotype" w:hAnsi="Palatino Linotype"/>
          <w:sz w:val="24"/>
        </w:rPr>
        <w:t xml:space="preserve"> a través del Considerando QUINTO de la resolución, </w:t>
      </w:r>
      <w:r w:rsidR="00211486">
        <w:rPr>
          <w:rFonts w:ascii="Palatino Linotype" w:hAnsi="Palatino Linotype"/>
          <w:sz w:val="24"/>
        </w:rPr>
        <w:t xml:space="preserve"> </w:t>
      </w:r>
      <w:r w:rsidR="003B1F62">
        <w:rPr>
          <w:rFonts w:ascii="Palatino Linotype" w:hAnsi="Palatino Linotype"/>
          <w:sz w:val="24"/>
        </w:rPr>
        <w:t>realizó el pertinente enderezamiento de la solicitud de acceso a la información, concluyendo que efectivamente se trataba de un acceso a datos personales</w:t>
      </w:r>
      <w:r w:rsidR="0092060D">
        <w:rPr>
          <w:rFonts w:ascii="Palatino Linotype" w:hAnsi="Palatino Linotype"/>
          <w:sz w:val="24"/>
        </w:rPr>
        <w:t xml:space="preserve">, resolviendo el recurso de revisión a favor del </w:t>
      </w:r>
      <w:r w:rsidR="0092060D">
        <w:rPr>
          <w:rFonts w:ascii="Palatino Linotype" w:hAnsi="Palatino Linotype"/>
          <w:b/>
          <w:sz w:val="24"/>
        </w:rPr>
        <w:t>RECURRENTE</w:t>
      </w:r>
      <w:r w:rsidR="0092060D">
        <w:rPr>
          <w:rFonts w:ascii="Palatino Linotype" w:hAnsi="Palatino Linotype"/>
          <w:sz w:val="24"/>
        </w:rPr>
        <w:t xml:space="preserve"> y ordenando al </w:t>
      </w:r>
      <w:r w:rsidR="0092060D">
        <w:rPr>
          <w:rFonts w:ascii="Palatino Linotype" w:hAnsi="Palatino Linotype"/>
          <w:b/>
          <w:sz w:val="24"/>
        </w:rPr>
        <w:t>SUJETO OBLIGADO</w:t>
      </w:r>
      <w:r w:rsidR="0092060D">
        <w:rPr>
          <w:rFonts w:ascii="Palatino Linotype" w:hAnsi="Palatino Linotype"/>
          <w:sz w:val="24"/>
        </w:rPr>
        <w:t xml:space="preserve"> entregar la información solicitada sin menoscabo de que se hubiera realizado el acceso a datos a través del SAIMEX.</w:t>
      </w:r>
    </w:p>
    <w:p w:rsidR="00B35DFF" w:rsidRPr="00835513" w:rsidRDefault="001B72BB" w:rsidP="004759E5">
      <w:pPr>
        <w:pStyle w:val="Ttulo1"/>
        <w:jc w:val="both"/>
        <w:rPr>
          <w:rFonts w:ascii="Palatino Linotype" w:hAnsi="Palatino Linotype"/>
          <w:b/>
          <w:color w:val="auto"/>
          <w:sz w:val="24"/>
        </w:rPr>
      </w:pPr>
      <w:bookmarkStart w:id="3" w:name="_Toc523140513"/>
      <w:r>
        <w:rPr>
          <w:rFonts w:ascii="Palatino Linotype" w:hAnsi="Palatino Linotype"/>
          <w:b/>
          <w:color w:val="auto"/>
          <w:sz w:val="24"/>
        </w:rPr>
        <w:t>III. L</w:t>
      </w:r>
      <w:r w:rsidR="001A2574">
        <w:rPr>
          <w:rFonts w:ascii="Palatino Linotype" w:hAnsi="Palatino Linotype"/>
          <w:b/>
          <w:color w:val="auto"/>
          <w:sz w:val="24"/>
        </w:rPr>
        <w:t xml:space="preserve">a </w:t>
      </w:r>
      <w:r w:rsidR="003B1F62">
        <w:rPr>
          <w:rFonts w:ascii="Palatino Linotype" w:hAnsi="Palatino Linotype"/>
          <w:b/>
          <w:color w:val="auto"/>
          <w:sz w:val="24"/>
        </w:rPr>
        <w:t xml:space="preserve">necesidad de respetar los principios de </w:t>
      </w:r>
      <w:r w:rsidR="00980088">
        <w:rPr>
          <w:rFonts w:ascii="Palatino Linotype" w:hAnsi="Palatino Linotype"/>
          <w:b/>
          <w:color w:val="auto"/>
          <w:sz w:val="24"/>
        </w:rPr>
        <w:t>legalidad</w:t>
      </w:r>
      <w:r w:rsidR="003B1F62">
        <w:rPr>
          <w:rFonts w:ascii="Palatino Linotype" w:hAnsi="Palatino Linotype"/>
          <w:b/>
          <w:color w:val="auto"/>
          <w:sz w:val="24"/>
        </w:rPr>
        <w:t xml:space="preserve"> y </w:t>
      </w:r>
      <w:r w:rsidR="00980088">
        <w:rPr>
          <w:rFonts w:ascii="Palatino Linotype" w:hAnsi="Palatino Linotype"/>
          <w:b/>
          <w:color w:val="auto"/>
          <w:sz w:val="24"/>
        </w:rPr>
        <w:t>objetividad</w:t>
      </w:r>
      <w:r w:rsidR="003B1F62">
        <w:rPr>
          <w:rFonts w:ascii="Palatino Linotype" w:hAnsi="Palatino Linotype"/>
          <w:b/>
          <w:color w:val="auto"/>
          <w:sz w:val="24"/>
        </w:rPr>
        <w:t xml:space="preserve"> dentro de las resoluciones emitidas por el Instituto de Transparencia, Acceso a la Información y Protección de Datos Personales del Estado de México.</w:t>
      </w:r>
      <w:bookmarkEnd w:id="3"/>
    </w:p>
    <w:p w:rsidR="00B35DFF" w:rsidRPr="00BB0BA5" w:rsidRDefault="00B35DFF" w:rsidP="00B35DFF">
      <w:pPr>
        <w:pStyle w:val="Prrafodelista"/>
        <w:spacing w:line="360" w:lineRule="auto"/>
        <w:ind w:left="1080"/>
        <w:jc w:val="both"/>
        <w:rPr>
          <w:rFonts w:ascii="Palatino Linotype" w:hAnsi="Palatino Linotype"/>
          <w:b/>
          <w:sz w:val="24"/>
          <w:szCs w:val="24"/>
        </w:rPr>
      </w:pPr>
    </w:p>
    <w:p w:rsidR="001A2574" w:rsidRPr="00E0502F" w:rsidRDefault="00E0502F" w:rsidP="001A2574">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Mi opinión particular no deriva en contra de la presente resolución para el recurso de revisión </w:t>
      </w:r>
      <w:r w:rsidRPr="00E0502F">
        <w:rPr>
          <w:rFonts w:ascii="Palatino Linotype" w:hAnsi="Palatino Linotype"/>
          <w:b/>
          <w:sz w:val="24"/>
          <w:szCs w:val="24"/>
        </w:rPr>
        <w:t>02382/INFOEM/IP/RR/2018</w:t>
      </w:r>
      <w:r>
        <w:rPr>
          <w:rFonts w:ascii="Palatino Linotype" w:hAnsi="Palatino Linotype"/>
          <w:sz w:val="24"/>
          <w:szCs w:val="24"/>
        </w:rPr>
        <w:t xml:space="preserve">, por el contrario, el estudio y contenido de la misma fue apegada conforme a derecho a efecto de proveer la mayor protección posible a la esfera de derechos del </w:t>
      </w:r>
      <w:r>
        <w:rPr>
          <w:rFonts w:ascii="Palatino Linotype" w:hAnsi="Palatino Linotype"/>
          <w:b/>
          <w:sz w:val="24"/>
          <w:szCs w:val="24"/>
        </w:rPr>
        <w:t>PARTICULAR</w:t>
      </w:r>
      <w:r>
        <w:rPr>
          <w:rFonts w:ascii="Palatino Linotype" w:hAnsi="Palatino Linotype"/>
          <w:sz w:val="24"/>
          <w:szCs w:val="24"/>
        </w:rPr>
        <w:t xml:space="preserve">, razón por la cual aplaudo las consideraciones de hecho y de derecho tomadas en cuenta para resolver. </w:t>
      </w:r>
    </w:p>
    <w:p w:rsidR="00B35DFF" w:rsidRPr="00BB0BA5" w:rsidRDefault="00B35DFF" w:rsidP="00B35DFF">
      <w:pPr>
        <w:pStyle w:val="Prrafodelista"/>
        <w:spacing w:line="360" w:lineRule="auto"/>
        <w:ind w:left="360"/>
        <w:jc w:val="both"/>
        <w:rPr>
          <w:rFonts w:ascii="Palatino Linotype" w:hAnsi="Palatino Linotype"/>
          <w:sz w:val="24"/>
          <w:szCs w:val="24"/>
        </w:rPr>
      </w:pPr>
      <w:r w:rsidRPr="00BB0BA5">
        <w:rPr>
          <w:rFonts w:ascii="Palatino Linotype" w:hAnsi="Palatino Linotype"/>
          <w:sz w:val="24"/>
          <w:szCs w:val="24"/>
        </w:rPr>
        <w:t xml:space="preserve"> </w:t>
      </w:r>
    </w:p>
    <w:p w:rsidR="008C70E5" w:rsidRDefault="00E0502F"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Sin embargo, </w:t>
      </w:r>
      <w:r w:rsidR="00074F37">
        <w:rPr>
          <w:rFonts w:ascii="Palatino Linotype" w:hAnsi="Palatino Linotype"/>
          <w:sz w:val="24"/>
          <w:szCs w:val="24"/>
        </w:rPr>
        <w:t xml:space="preserve">también debo recordar a mis compañeros Comisionados que, en la Vigésimo Cuarta Sesión del Pleno, mi Ponencia expuso el proyecto de resolución para el recurso de revisión </w:t>
      </w:r>
      <w:r w:rsidR="00074F37" w:rsidRPr="00074F37">
        <w:rPr>
          <w:rFonts w:ascii="Palatino Linotype" w:hAnsi="Palatino Linotype"/>
          <w:b/>
          <w:sz w:val="24"/>
          <w:szCs w:val="24"/>
        </w:rPr>
        <w:t>01648/INFOEM/IP/RR/2018</w:t>
      </w:r>
      <w:r w:rsidR="00074F37">
        <w:rPr>
          <w:rFonts w:ascii="Palatino Linotype" w:hAnsi="Palatino Linotype"/>
          <w:sz w:val="24"/>
          <w:szCs w:val="24"/>
        </w:rPr>
        <w:t xml:space="preserve"> donde el Poder Judicial fungía como </w:t>
      </w:r>
      <w:r w:rsidR="00074F37">
        <w:rPr>
          <w:rFonts w:ascii="Palatino Linotype" w:hAnsi="Palatino Linotype"/>
          <w:b/>
          <w:sz w:val="24"/>
          <w:szCs w:val="24"/>
        </w:rPr>
        <w:t>SUJETO OBLIGADO</w:t>
      </w:r>
      <w:r w:rsidR="00074F37">
        <w:rPr>
          <w:rFonts w:ascii="Palatino Linotype" w:hAnsi="Palatino Linotype"/>
          <w:sz w:val="24"/>
          <w:szCs w:val="24"/>
        </w:rPr>
        <w:t xml:space="preserve"> y se determinó resolver de una manera </w:t>
      </w:r>
      <w:r w:rsidR="00074F37">
        <w:rPr>
          <w:rFonts w:ascii="Palatino Linotype" w:hAnsi="Palatino Linotype"/>
          <w:sz w:val="24"/>
          <w:szCs w:val="24"/>
        </w:rPr>
        <w:lastRenderedPageBreak/>
        <w:t>similar al recurso de revisión dentro de cual hoy presento mi opinión particular, sin embargo, fue votado en contra.</w:t>
      </w:r>
    </w:p>
    <w:p w:rsidR="00074F37" w:rsidRDefault="00074F37" w:rsidP="00074F37">
      <w:pPr>
        <w:pStyle w:val="Prrafodelista"/>
        <w:spacing w:line="360" w:lineRule="auto"/>
        <w:ind w:left="360"/>
        <w:jc w:val="both"/>
        <w:rPr>
          <w:rFonts w:ascii="Palatino Linotype" w:hAnsi="Palatino Linotype"/>
          <w:sz w:val="24"/>
          <w:szCs w:val="24"/>
        </w:rPr>
      </w:pPr>
    </w:p>
    <w:p w:rsidR="00074F37" w:rsidRDefault="00302EEA"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Por lo anterior, me permito ofrecer de manera sintetizada, los antecedentes del recurso </w:t>
      </w:r>
      <w:r w:rsidRPr="00074F37">
        <w:rPr>
          <w:rFonts w:ascii="Palatino Linotype" w:hAnsi="Palatino Linotype"/>
          <w:b/>
          <w:sz w:val="24"/>
          <w:szCs w:val="24"/>
        </w:rPr>
        <w:t>01648/INFOEM/IP/RR/2018</w:t>
      </w:r>
      <w:r>
        <w:rPr>
          <w:rFonts w:ascii="Palatino Linotype" w:hAnsi="Palatino Linotype"/>
          <w:sz w:val="24"/>
          <w:szCs w:val="24"/>
        </w:rPr>
        <w:t xml:space="preserve"> a efecto de que robustecer el sentido y puntos conclusivos del presente voto particular.</w:t>
      </w:r>
    </w:p>
    <w:p w:rsidR="00302EEA" w:rsidRDefault="00302EEA" w:rsidP="00302EEA">
      <w:pPr>
        <w:pStyle w:val="Prrafodelista"/>
        <w:spacing w:line="360" w:lineRule="auto"/>
        <w:ind w:left="360"/>
        <w:jc w:val="both"/>
        <w:rPr>
          <w:rFonts w:ascii="Palatino Linotype" w:hAnsi="Palatino Linotype"/>
          <w:sz w:val="24"/>
          <w:szCs w:val="24"/>
        </w:rPr>
      </w:pPr>
    </w:p>
    <w:p w:rsidR="00074F37" w:rsidRDefault="00302EEA"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El día dos (02) de abril de dos mil dieciocho se presentó ante el Poder Judicial una solicitud de acceso a la información que solicitaba en copias simples un expediente judicial radicado en un Juzgado Familiar de Tlalnepantla; el solicitante manifestó que nunca había sido notificado respecto de la existencia de un juicio del orden familiar en su contra y, al mismo tiempo, solicitaba que se le permitiera a través de una carta poder que algún familiar pudiera recoger la documentación solicitada ya que por su horario laboral no le era posible dirigirse al juzgado para conocer su caso.</w:t>
      </w:r>
    </w:p>
    <w:p w:rsidR="00302EEA" w:rsidRDefault="00302EEA" w:rsidP="00302EEA">
      <w:pPr>
        <w:pStyle w:val="Prrafodelista"/>
        <w:spacing w:line="360" w:lineRule="auto"/>
        <w:ind w:left="360"/>
        <w:jc w:val="both"/>
        <w:rPr>
          <w:rFonts w:ascii="Palatino Linotype" w:hAnsi="Palatino Linotype"/>
          <w:sz w:val="24"/>
          <w:szCs w:val="24"/>
        </w:rPr>
      </w:pPr>
    </w:p>
    <w:p w:rsidR="00074F37" w:rsidRDefault="00302EEA"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Al igual que en el recurso de revisión </w:t>
      </w:r>
      <w:r>
        <w:rPr>
          <w:rFonts w:ascii="Palatino Linotype" w:hAnsi="Palatino Linotype"/>
          <w:b/>
          <w:sz w:val="24"/>
          <w:szCs w:val="24"/>
        </w:rPr>
        <w:t>02382/INFOEM/IP/RR/2018</w:t>
      </w:r>
      <w:r>
        <w:rPr>
          <w:rFonts w:ascii="Palatino Linotype" w:hAnsi="Palatino Linotype"/>
          <w:sz w:val="24"/>
          <w:szCs w:val="24"/>
        </w:rPr>
        <w:t xml:space="preserve">, el </w:t>
      </w:r>
      <w:r>
        <w:rPr>
          <w:rFonts w:ascii="Palatino Linotype" w:hAnsi="Palatino Linotype"/>
          <w:b/>
          <w:sz w:val="24"/>
          <w:szCs w:val="24"/>
        </w:rPr>
        <w:t>SUJETO OBLIGADO</w:t>
      </w:r>
      <w:r>
        <w:rPr>
          <w:rFonts w:ascii="Palatino Linotype" w:hAnsi="Palatino Linotype"/>
          <w:sz w:val="24"/>
          <w:szCs w:val="24"/>
        </w:rPr>
        <w:t xml:space="preserve"> fue omiso en emitir respuesta o pronunciamiento alguno respecto de la solicitud de información, configurándose una </w:t>
      </w:r>
      <w:r>
        <w:rPr>
          <w:rFonts w:ascii="Palatino Linotype" w:hAnsi="Palatino Linotype"/>
          <w:i/>
          <w:sz w:val="24"/>
          <w:szCs w:val="24"/>
        </w:rPr>
        <w:t>negativa ficta</w:t>
      </w:r>
      <w:r>
        <w:rPr>
          <w:rFonts w:ascii="Palatino Linotype" w:hAnsi="Palatino Linotype"/>
          <w:sz w:val="24"/>
          <w:szCs w:val="24"/>
        </w:rPr>
        <w:t>.</w:t>
      </w:r>
    </w:p>
    <w:p w:rsidR="00302EEA" w:rsidRDefault="00302EEA" w:rsidP="00302EEA">
      <w:pPr>
        <w:pStyle w:val="Prrafodelista"/>
        <w:spacing w:line="360" w:lineRule="auto"/>
        <w:ind w:left="360"/>
        <w:jc w:val="both"/>
        <w:rPr>
          <w:rFonts w:ascii="Palatino Linotype" w:hAnsi="Palatino Linotype"/>
          <w:sz w:val="24"/>
          <w:szCs w:val="24"/>
        </w:rPr>
      </w:pPr>
    </w:p>
    <w:p w:rsidR="00074F37" w:rsidRDefault="00E92120"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Del mismo modo, al igual que en el recurso de revisión </w:t>
      </w:r>
      <w:r>
        <w:rPr>
          <w:rFonts w:ascii="Palatino Linotype" w:hAnsi="Palatino Linotype"/>
          <w:b/>
          <w:sz w:val="24"/>
          <w:szCs w:val="24"/>
        </w:rPr>
        <w:t>02382/INFOEM/IP/RR/2018</w:t>
      </w:r>
      <w:r>
        <w:rPr>
          <w:rFonts w:ascii="Palatino Linotype" w:hAnsi="Palatino Linotype"/>
          <w:sz w:val="24"/>
          <w:szCs w:val="24"/>
        </w:rPr>
        <w:t xml:space="preserve">, dentro del proyecto de resolución se hizo mención </w:t>
      </w:r>
      <w:r>
        <w:rPr>
          <w:rFonts w:ascii="Palatino Linotype" w:hAnsi="Palatino Linotype"/>
          <w:sz w:val="24"/>
          <w:szCs w:val="24"/>
        </w:rPr>
        <w:lastRenderedPageBreak/>
        <w:t>que el particular pretendía realizar un acceso a datos personales en lugar de solicitar información pública, razón por la cual se realizó el enderezamiento pertinente de la solicitud de información al ejercicio de derechos ARCO.</w:t>
      </w:r>
    </w:p>
    <w:p w:rsidR="00302EEA" w:rsidRDefault="00E92120"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Así las cosas, se resolvió ordenar al Poder Judicial hacer entrega mediante copias simples, previa acreditación de la identidad o personalidad, en versión pública</w:t>
      </w:r>
      <w:r w:rsidRPr="00E92120">
        <w:rPr>
          <w:rFonts w:ascii="Palatino Linotype" w:hAnsi="Palatino Linotype"/>
          <w:sz w:val="24"/>
          <w:szCs w:val="24"/>
        </w:rPr>
        <w:t xml:space="preserve"> </w:t>
      </w:r>
      <w:r>
        <w:rPr>
          <w:rFonts w:ascii="Palatino Linotype" w:hAnsi="Palatino Linotype"/>
          <w:sz w:val="24"/>
          <w:szCs w:val="24"/>
        </w:rPr>
        <w:t>el expediente judicial solicitado; lo anterior derivado de que se concluyó que lo solicitado encuadraba en el supuesto de ser un trámite específico.</w:t>
      </w:r>
    </w:p>
    <w:p w:rsidR="00E92120" w:rsidRDefault="00E92120" w:rsidP="00E92120">
      <w:pPr>
        <w:pStyle w:val="Prrafodelista"/>
        <w:spacing w:line="360" w:lineRule="auto"/>
        <w:ind w:left="360"/>
        <w:jc w:val="both"/>
        <w:rPr>
          <w:rFonts w:ascii="Palatino Linotype" w:hAnsi="Palatino Linotype"/>
          <w:sz w:val="24"/>
          <w:szCs w:val="24"/>
        </w:rPr>
      </w:pPr>
    </w:p>
    <w:p w:rsidR="00302EEA" w:rsidRDefault="00B248D7"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En atención a lo anterior, es que formulo la presente opinión particular, ya que a mi parecer el Pleno no manifiesta haber seguido los principios de coherencia y congruencia para resolver a favor el recurso de revisión </w:t>
      </w:r>
      <w:r>
        <w:rPr>
          <w:rFonts w:ascii="Palatino Linotype" w:hAnsi="Palatino Linotype"/>
          <w:b/>
          <w:sz w:val="24"/>
          <w:szCs w:val="24"/>
        </w:rPr>
        <w:t>02382/INFOEM/IP/RR/2018</w:t>
      </w:r>
      <w:r>
        <w:t xml:space="preserve"> </w:t>
      </w:r>
      <w:r>
        <w:rPr>
          <w:rFonts w:ascii="Palatino Linotype" w:hAnsi="Palatino Linotype"/>
          <w:sz w:val="24"/>
        </w:rPr>
        <w:t xml:space="preserve">y en contra el </w:t>
      </w:r>
      <w:r w:rsidRPr="00074F37">
        <w:rPr>
          <w:rFonts w:ascii="Palatino Linotype" w:hAnsi="Palatino Linotype"/>
          <w:b/>
          <w:sz w:val="24"/>
          <w:szCs w:val="24"/>
        </w:rPr>
        <w:t>01648/INFOEM/IP/RR/2018</w:t>
      </w:r>
      <w:r>
        <w:rPr>
          <w:rFonts w:ascii="Palatino Linotype" w:hAnsi="Palatino Linotype"/>
          <w:sz w:val="24"/>
          <w:szCs w:val="24"/>
        </w:rPr>
        <w:t>.</w:t>
      </w:r>
    </w:p>
    <w:p w:rsidR="00E92120" w:rsidRDefault="00E92120" w:rsidP="00E92120">
      <w:pPr>
        <w:pStyle w:val="Prrafodelista"/>
        <w:spacing w:line="360" w:lineRule="auto"/>
        <w:ind w:left="360"/>
        <w:jc w:val="both"/>
        <w:rPr>
          <w:rFonts w:ascii="Palatino Linotype" w:hAnsi="Palatino Linotype"/>
          <w:sz w:val="24"/>
          <w:szCs w:val="24"/>
        </w:rPr>
      </w:pPr>
    </w:p>
    <w:p w:rsidR="00E92120" w:rsidRDefault="00B248D7"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Ambos recursos derivaron del ejercicio de derechos ARCO presentados a través del SAIMEX, por lo que ambos requirieron un enderezamiento dentro de la resolución a efecto de otorgar certidumbre jurídica a los Solicitantes y preservar sus derechos de Acceso, Rectificación, Cancelación u Oposición de sus datos personales, siguiendo el criterio 08/09 del entonces Instituto Federal de Acceso a la Información Pública y Protección de Datos Personales.</w:t>
      </w:r>
    </w:p>
    <w:p w:rsidR="00E92120" w:rsidRDefault="00E92120" w:rsidP="00E92120">
      <w:pPr>
        <w:pStyle w:val="Prrafodelista"/>
        <w:spacing w:line="360" w:lineRule="auto"/>
        <w:ind w:left="360"/>
        <w:jc w:val="both"/>
        <w:rPr>
          <w:rFonts w:ascii="Palatino Linotype" w:hAnsi="Palatino Linotype"/>
          <w:sz w:val="24"/>
          <w:szCs w:val="24"/>
        </w:rPr>
      </w:pPr>
    </w:p>
    <w:p w:rsidR="00E92120" w:rsidRDefault="00B248D7"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De igual manera, para ambos recursos se resolvió entregar la información </w:t>
      </w:r>
      <w:r>
        <w:rPr>
          <w:rFonts w:ascii="Palatino Linotype" w:hAnsi="Palatino Linotype"/>
          <w:sz w:val="24"/>
          <w:szCs w:val="24"/>
          <w:u w:val="single"/>
        </w:rPr>
        <w:t>previa acreditación de la identidad</w:t>
      </w:r>
      <w:r>
        <w:rPr>
          <w:rFonts w:ascii="Palatino Linotype" w:hAnsi="Palatino Linotype"/>
          <w:sz w:val="24"/>
          <w:szCs w:val="24"/>
        </w:rPr>
        <w:t xml:space="preserve">, con la marcada diferencia que para el recurso </w:t>
      </w:r>
      <w:r w:rsidRPr="00074F37">
        <w:rPr>
          <w:rFonts w:ascii="Palatino Linotype" w:hAnsi="Palatino Linotype"/>
          <w:b/>
          <w:sz w:val="24"/>
          <w:szCs w:val="24"/>
        </w:rPr>
        <w:lastRenderedPageBreak/>
        <w:t>01648/INFOEM/IP/RR/2018</w:t>
      </w:r>
      <w:r>
        <w:rPr>
          <w:rFonts w:ascii="Palatino Linotype" w:hAnsi="Palatino Linotype"/>
          <w:sz w:val="24"/>
          <w:szCs w:val="24"/>
        </w:rPr>
        <w:t xml:space="preserve"> no se agregó la salvedad de entregar la información en versión pública si no se acreditaba la identidad del solicitante, puesto que el estudio definió la identidad del particular como una condición </w:t>
      </w:r>
      <w:r>
        <w:rPr>
          <w:rFonts w:ascii="Palatino Linotype" w:hAnsi="Palatino Linotype"/>
          <w:i/>
          <w:sz w:val="24"/>
          <w:szCs w:val="24"/>
        </w:rPr>
        <w:t>sine qua non</w:t>
      </w:r>
      <w:r>
        <w:rPr>
          <w:rFonts w:ascii="Palatino Linotype" w:hAnsi="Palatino Linotype"/>
          <w:sz w:val="24"/>
          <w:szCs w:val="24"/>
        </w:rPr>
        <w:t xml:space="preserve"> para que le sea entregada la información solicitada.</w:t>
      </w:r>
    </w:p>
    <w:p w:rsidR="00E92120" w:rsidRDefault="00E92120" w:rsidP="00E92120">
      <w:pPr>
        <w:pStyle w:val="Prrafodelista"/>
        <w:spacing w:line="360" w:lineRule="auto"/>
        <w:ind w:left="360"/>
        <w:jc w:val="both"/>
        <w:rPr>
          <w:rFonts w:ascii="Palatino Linotype" w:hAnsi="Palatino Linotype"/>
          <w:sz w:val="24"/>
          <w:szCs w:val="24"/>
        </w:rPr>
      </w:pPr>
    </w:p>
    <w:p w:rsidR="00E92120" w:rsidRDefault="00980088" w:rsidP="00E92120">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Y aun así, </w:t>
      </w:r>
      <w:r w:rsidR="00CF4321">
        <w:rPr>
          <w:rFonts w:ascii="Palatino Linotype" w:hAnsi="Palatino Linotype"/>
          <w:sz w:val="24"/>
          <w:szCs w:val="24"/>
        </w:rPr>
        <w:t xml:space="preserve">para el recurso de revisión </w:t>
      </w:r>
      <w:r w:rsidR="00CF4321" w:rsidRPr="00074F37">
        <w:rPr>
          <w:rFonts w:ascii="Palatino Linotype" w:hAnsi="Palatino Linotype"/>
          <w:b/>
          <w:sz w:val="24"/>
          <w:szCs w:val="24"/>
        </w:rPr>
        <w:t>01648/INFOEM/IP/RR/2018</w:t>
      </w:r>
      <w:r w:rsidR="00CF4321">
        <w:rPr>
          <w:rFonts w:ascii="Palatino Linotype" w:hAnsi="Palatino Linotype"/>
          <w:sz w:val="24"/>
          <w:szCs w:val="24"/>
        </w:rPr>
        <w:t xml:space="preserve"> decidió votarlo en contra y </w:t>
      </w:r>
      <w:proofErr w:type="spellStart"/>
      <w:r w:rsidR="00CF4321">
        <w:rPr>
          <w:rFonts w:ascii="Palatino Linotype" w:hAnsi="Palatino Linotype"/>
          <w:sz w:val="24"/>
          <w:szCs w:val="24"/>
        </w:rPr>
        <w:t>returnarlo</w:t>
      </w:r>
      <w:proofErr w:type="spellEnd"/>
      <w:r w:rsidR="00CF4321">
        <w:rPr>
          <w:rFonts w:ascii="Palatino Linotype" w:hAnsi="Palatino Linotype"/>
          <w:sz w:val="24"/>
          <w:szCs w:val="24"/>
        </w:rPr>
        <w:t xml:space="preserve"> a una Ponencia diversa para su estudio y resolución.</w:t>
      </w:r>
    </w:p>
    <w:p w:rsidR="00E92120" w:rsidRPr="00E92120" w:rsidRDefault="00E92120" w:rsidP="00E92120">
      <w:pPr>
        <w:pStyle w:val="Prrafodelista"/>
        <w:spacing w:line="360" w:lineRule="auto"/>
        <w:ind w:left="360"/>
        <w:jc w:val="both"/>
        <w:rPr>
          <w:rFonts w:ascii="Palatino Linotype" w:hAnsi="Palatino Linotype"/>
          <w:sz w:val="24"/>
          <w:szCs w:val="24"/>
        </w:rPr>
      </w:pPr>
    </w:p>
    <w:p w:rsidR="00E92120" w:rsidRDefault="00CF4321"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Por lo anterior me permito enunciar que éste Instituto se rige bajo diez principios elementales contenidos en el artículo 9 de la Ley de Transparencia y Acceso a la Información Pública del Estado de México y Municipios, dentro de los cuales, sobresalen los contenidos en las fracciones VI y VIII, los cuales son:</w:t>
      </w:r>
    </w:p>
    <w:p w:rsidR="00CF4321" w:rsidRPr="00CF4321" w:rsidRDefault="00CF4321" w:rsidP="00CF4321">
      <w:pPr>
        <w:pStyle w:val="Sinespaciado"/>
        <w:ind w:left="851" w:right="567"/>
        <w:jc w:val="both"/>
        <w:rPr>
          <w:rFonts w:ascii="Palatino Linotype" w:hAnsi="Palatino Linotype"/>
          <w:i/>
        </w:rPr>
      </w:pPr>
      <w:r>
        <w:rPr>
          <w:rFonts w:ascii="Palatino Linotype" w:hAnsi="Palatino Linotype"/>
          <w:i/>
        </w:rPr>
        <w:t>“</w:t>
      </w:r>
      <w:r w:rsidRPr="00CF4321">
        <w:rPr>
          <w:rFonts w:ascii="Palatino Linotype" w:hAnsi="Palatino Linotype"/>
          <w:b/>
          <w:i/>
        </w:rPr>
        <w:t>VI. Legalidad:</w:t>
      </w:r>
      <w:r w:rsidRPr="00CF4321">
        <w:rPr>
          <w:rFonts w:ascii="Palatino Linotype" w:hAnsi="Palatino Linotype"/>
          <w:i/>
        </w:rPr>
        <w:t xml:space="preserve"> Obligación del Instituto de ajustar su actuación, que funde y motive sus resoluciones y actos en las normas aplicables;</w:t>
      </w:r>
    </w:p>
    <w:p w:rsidR="00CF4321" w:rsidRPr="00CF4321" w:rsidRDefault="00CF4321" w:rsidP="00CF4321">
      <w:pPr>
        <w:pStyle w:val="Sinespaciado"/>
        <w:ind w:left="851" w:right="567"/>
        <w:jc w:val="both"/>
        <w:rPr>
          <w:rFonts w:ascii="Palatino Linotype" w:hAnsi="Palatino Linotype"/>
          <w:i/>
        </w:rPr>
      </w:pPr>
      <w:r w:rsidRPr="00CF4321">
        <w:rPr>
          <w:rFonts w:ascii="Palatino Linotype" w:hAnsi="Palatino Linotype"/>
          <w:i/>
        </w:rPr>
        <w:t>(…)</w:t>
      </w:r>
    </w:p>
    <w:p w:rsidR="00CF4321" w:rsidRDefault="00CF4321" w:rsidP="00CF4321">
      <w:pPr>
        <w:pStyle w:val="Sinespaciado"/>
        <w:ind w:left="851" w:right="567"/>
        <w:jc w:val="both"/>
        <w:rPr>
          <w:rFonts w:ascii="Palatino Linotype" w:hAnsi="Palatino Linotype"/>
          <w:i/>
        </w:rPr>
      </w:pPr>
      <w:r w:rsidRPr="00CF4321">
        <w:rPr>
          <w:rFonts w:ascii="Palatino Linotype" w:hAnsi="Palatino Linotype"/>
          <w:b/>
          <w:i/>
        </w:rPr>
        <w:t>VIII. Objetividad:</w:t>
      </w:r>
      <w:r w:rsidRPr="00CF4321">
        <w:rPr>
          <w:rFonts w:ascii="Palatino Linotype" w:hAnsi="Palatino Linotype"/>
          <w:i/>
        </w:rPr>
        <w:t xml:space="preserve"> Obligación del Instituto de ajustar su actuación a los presupuestos de ley que deben ser aplicados al analizar el caso en concreto y resolver todos los hechos, prescindiendo de las consideraciones y criterios personales;</w:t>
      </w:r>
    </w:p>
    <w:p w:rsidR="00CF4321" w:rsidRPr="00CF4321" w:rsidRDefault="00CF4321" w:rsidP="00CF4321">
      <w:pPr>
        <w:pStyle w:val="Sinespaciado"/>
        <w:ind w:left="851" w:right="567"/>
        <w:jc w:val="both"/>
        <w:rPr>
          <w:rFonts w:ascii="Palatino Linotype" w:hAnsi="Palatino Linotype"/>
          <w:i/>
          <w:sz w:val="24"/>
          <w:szCs w:val="24"/>
        </w:rPr>
      </w:pPr>
      <w:r>
        <w:rPr>
          <w:rFonts w:ascii="Palatino Linotype" w:hAnsi="Palatino Linotype"/>
          <w:i/>
        </w:rPr>
        <w:t>(…)”</w:t>
      </w:r>
    </w:p>
    <w:p w:rsidR="00E92120" w:rsidRDefault="00E92120" w:rsidP="00E92120">
      <w:pPr>
        <w:pStyle w:val="Prrafodelista"/>
        <w:spacing w:line="360" w:lineRule="auto"/>
        <w:ind w:left="360"/>
        <w:jc w:val="both"/>
        <w:rPr>
          <w:rFonts w:ascii="Palatino Linotype" w:hAnsi="Palatino Linotype"/>
          <w:sz w:val="24"/>
          <w:szCs w:val="24"/>
        </w:rPr>
      </w:pPr>
    </w:p>
    <w:p w:rsidR="00302EEA" w:rsidRDefault="00CF4321"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Al haber aprobado el recurso de revisión </w:t>
      </w:r>
      <w:r>
        <w:rPr>
          <w:rFonts w:ascii="Palatino Linotype" w:hAnsi="Palatino Linotype"/>
          <w:b/>
          <w:sz w:val="24"/>
          <w:szCs w:val="24"/>
        </w:rPr>
        <w:t>02382/INFOEM/IP/RR/2018</w:t>
      </w:r>
      <w:r>
        <w:rPr>
          <w:rFonts w:ascii="Palatino Linotype" w:hAnsi="Palatino Linotype"/>
          <w:sz w:val="24"/>
          <w:szCs w:val="24"/>
        </w:rPr>
        <w:t>, se encuadran únicamente dos supuestos:</w:t>
      </w:r>
    </w:p>
    <w:p w:rsidR="00CF4321" w:rsidRDefault="00CF4321" w:rsidP="00CF4321">
      <w:pPr>
        <w:pStyle w:val="Prrafodelista"/>
        <w:numPr>
          <w:ilvl w:val="1"/>
          <w:numId w:val="8"/>
        </w:numPr>
        <w:spacing w:line="360" w:lineRule="auto"/>
        <w:jc w:val="both"/>
        <w:rPr>
          <w:rFonts w:ascii="Palatino Linotype" w:hAnsi="Palatino Linotype"/>
          <w:sz w:val="24"/>
          <w:szCs w:val="24"/>
        </w:rPr>
      </w:pPr>
      <w:r>
        <w:rPr>
          <w:rFonts w:ascii="Palatino Linotype" w:hAnsi="Palatino Linotype"/>
          <w:sz w:val="24"/>
          <w:szCs w:val="24"/>
        </w:rPr>
        <w:t xml:space="preserve">Los proyectos de resolución que votamos en contra como Pleno fungen como premisa para dar pauta a estudios diferentes a lo acostumbrado permitiendo resolver recursos de revisión futuros con base en una  óptica </w:t>
      </w:r>
      <w:r>
        <w:rPr>
          <w:rFonts w:ascii="Palatino Linotype" w:hAnsi="Palatino Linotype"/>
          <w:sz w:val="24"/>
          <w:szCs w:val="24"/>
        </w:rPr>
        <w:lastRenderedPageBreak/>
        <w:t>distinta a la ya acostumbrada derivada de resoluciones más bien técnicas que humanas.</w:t>
      </w:r>
    </w:p>
    <w:p w:rsidR="00CF4321" w:rsidRDefault="00CF4321" w:rsidP="00CF4321">
      <w:pPr>
        <w:pStyle w:val="Prrafodelista"/>
        <w:numPr>
          <w:ilvl w:val="1"/>
          <w:numId w:val="8"/>
        </w:numPr>
        <w:spacing w:line="360" w:lineRule="auto"/>
        <w:jc w:val="both"/>
        <w:rPr>
          <w:rFonts w:ascii="Palatino Linotype" w:hAnsi="Palatino Linotype"/>
          <w:sz w:val="24"/>
          <w:szCs w:val="24"/>
        </w:rPr>
      </w:pPr>
      <w:r>
        <w:rPr>
          <w:rFonts w:ascii="Palatino Linotype" w:hAnsi="Palatino Linotype"/>
          <w:sz w:val="24"/>
          <w:szCs w:val="24"/>
        </w:rPr>
        <w:t xml:space="preserve">Existen proyectos de resolución que </w:t>
      </w:r>
      <w:r w:rsidR="00801F75">
        <w:rPr>
          <w:rFonts w:ascii="Palatino Linotype" w:hAnsi="Palatino Linotype"/>
          <w:sz w:val="24"/>
          <w:szCs w:val="24"/>
        </w:rPr>
        <w:t xml:space="preserve">son analizados por el Pleno bajo un escrutinio distinto dependiendo de la Ponencia </w:t>
      </w:r>
      <w:proofErr w:type="spellStart"/>
      <w:r w:rsidR="00801F75">
        <w:rPr>
          <w:rFonts w:ascii="Palatino Linotype" w:hAnsi="Palatino Linotype"/>
          <w:sz w:val="24"/>
          <w:szCs w:val="24"/>
        </w:rPr>
        <w:t>Resolutora</w:t>
      </w:r>
      <w:proofErr w:type="spellEnd"/>
      <w:r w:rsidR="00801F75">
        <w:rPr>
          <w:rFonts w:ascii="Palatino Linotype" w:hAnsi="Palatino Linotype"/>
          <w:sz w:val="24"/>
          <w:szCs w:val="24"/>
        </w:rPr>
        <w:t xml:space="preserve"> que presente el recurso.</w:t>
      </w:r>
    </w:p>
    <w:p w:rsidR="00CF4321" w:rsidRDefault="00CF4321" w:rsidP="00CF4321">
      <w:pPr>
        <w:pStyle w:val="Prrafodelista"/>
        <w:spacing w:line="360" w:lineRule="auto"/>
        <w:ind w:left="360"/>
        <w:jc w:val="both"/>
        <w:rPr>
          <w:rFonts w:ascii="Palatino Linotype" w:hAnsi="Palatino Linotype"/>
          <w:sz w:val="24"/>
          <w:szCs w:val="24"/>
        </w:rPr>
      </w:pPr>
    </w:p>
    <w:p w:rsidR="00CF4321" w:rsidRDefault="00801F75"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A considerar de éste Comisionado, reiterando las primeras líneas del presente voto particular, confío en que estamos ante el escenario primero; ya que nosotros como Pleno si bien cierto fungimos como autoridades no dependientes unos de otros generando resoluciones ricas en estudios distintos, también es cierto que nuestros análisis deben derivar primordialmente de una adecuada fundamentación y motivación al momento de votar en contra proyectos de resolución.</w:t>
      </w:r>
    </w:p>
    <w:p w:rsidR="00801F75" w:rsidRDefault="00801F75" w:rsidP="00801F75">
      <w:pPr>
        <w:pStyle w:val="Prrafodelista"/>
        <w:spacing w:line="360" w:lineRule="auto"/>
        <w:ind w:left="360"/>
        <w:jc w:val="both"/>
        <w:rPr>
          <w:rFonts w:ascii="Palatino Linotype" w:hAnsi="Palatino Linotype"/>
          <w:sz w:val="24"/>
          <w:szCs w:val="24"/>
        </w:rPr>
      </w:pPr>
    </w:p>
    <w:p w:rsidR="00801F75" w:rsidRDefault="00801F75"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Y finalmente, el haber aprobado la resolución para el recurso de revisión </w:t>
      </w:r>
      <w:r>
        <w:rPr>
          <w:rFonts w:ascii="Palatino Linotype" w:hAnsi="Palatino Linotype"/>
          <w:b/>
          <w:sz w:val="24"/>
          <w:szCs w:val="24"/>
        </w:rPr>
        <w:t>02382/INFOEM/IP/RR/2018</w:t>
      </w:r>
      <w:r>
        <w:rPr>
          <w:rFonts w:ascii="Palatino Linotype" w:hAnsi="Palatino Linotype"/>
          <w:sz w:val="24"/>
          <w:szCs w:val="24"/>
        </w:rPr>
        <w:t xml:space="preserve">, </w:t>
      </w:r>
      <w:r w:rsidR="00C92E63">
        <w:rPr>
          <w:rFonts w:ascii="Palatino Linotype" w:hAnsi="Palatino Linotype"/>
          <w:sz w:val="24"/>
          <w:szCs w:val="24"/>
        </w:rPr>
        <w:t>resulta en la premisa que el Pleno de este Instituto resuelva en sentido más amplio a favor de los particulares las solicitudes que requieran un enderezamiento por ser ejercicio de derechos ARCO a través del SAIMEX para recursos de revisión futuros.</w:t>
      </w:r>
    </w:p>
    <w:p w:rsidR="00CF4321" w:rsidRDefault="00CF4321" w:rsidP="00801F75">
      <w:pPr>
        <w:spacing w:line="360" w:lineRule="auto"/>
        <w:jc w:val="both"/>
        <w:rPr>
          <w:rFonts w:ascii="Palatino Linotype" w:hAnsi="Palatino Linotype"/>
          <w:sz w:val="24"/>
          <w:szCs w:val="24"/>
        </w:rPr>
      </w:pPr>
    </w:p>
    <w:p w:rsidR="000115F1" w:rsidRPr="00801F75" w:rsidRDefault="000115F1" w:rsidP="00801F75">
      <w:pPr>
        <w:spacing w:line="360" w:lineRule="auto"/>
        <w:jc w:val="both"/>
        <w:rPr>
          <w:rFonts w:ascii="Palatino Linotype" w:hAnsi="Palatino Linotype"/>
          <w:sz w:val="24"/>
          <w:szCs w:val="24"/>
        </w:rPr>
      </w:pPr>
    </w:p>
    <w:p w:rsidR="00B35DFF" w:rsidRPr="00BB0BA5" w:rsidRDefault="001B72BB" w:rsidP="001B72BB">
      <w:pPr>
        <w:pStyle w:val="Ttulo1"/>
        <w:rPr>
          <w:rFonts w:ascii="Palatino Linotype" w:hAnsi="Palatino Linotype"/>
          <w:b/>
          <w:color w:val="auto"/>
          <w:sz w:val="24"/>
        </w:rPr>
      </w:pPr>
      <w:bookmarkStart w:id="4" w:name="_Toc523140514"/>
      <w:r>
        <w:rPr>
          <w:rFonts w:ascii="Palatino Linotype" w:hAnsi="Palatino Linotype"/>
          <w:b/>
          <w:color w:val="auto"/>
          <w:sz w:val="24"/>
        </w:rPr>
        <w:lastRenderedPageBreak/>
        <w:t xml:space="preserve">IV. </w:t>
      </w:r>
      <w:r w:rsidR="00B35DFF" w:rsidRPr="00BB0BA5">
        <w:rPr>
          <w:rFonts w:ascii="Palatino Linotype" w:hAnsi="Palatino Linotype"/>
          <w:b/>
          <w:color w:val="auto"/>
          <w:sz w:val="24"/>
        </w:rPr>
        <w:t>Conclusión</w:t>
      </w:r>
      <w:bookmarkEnd w:id="4"/>
    </w:p>
    <w:p w:rsidR="00B35DFF" w:rsidRPr="00BB0BA5" w:rsidRDefault="00B35DFF" w:rsidP="00B35DFF">
      <w:pPr>
        <w:pStyle w:val="Prrafodelista"/>
        <w:spacing w:line="360" w:lineRule="auto"/>
        <w:ind w:left="360"/>
        <w:jc w:val="both"/>
        <w:rPr>
          <w:rFonts w:ascii="Palatino Linotype" w:hAnsi="Palatino Linotype"/>
          <w:sz w:val="24"/>
          <w:szCs w:val="24"/>
        </w:rPr>
      </w:pPr>
    </w:p>
    <w:p w:rsidR="0039232D" w:rsidRDefault="00C92E63" w:rsidP="00822449">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El Pleno de nuestro Instituto tiene la obligación de regirse bajo una estricta congruencia para aprobar o desechar proyectos de resolución, de lo contrario, los particulares quedarían en estado de incertidumbre jurídica al recibir resoluciones contradictorias en comparación con resoluciones con antecedentes y derechos similares votados de manera distinta. El actuar de los Comisionados del Instituto de Transparencia, Acceso a la Información y Protección de Datos Personales del Estado de México y Municipios debe regirse siempre bajo los principios de objetividad y legalidad al momento de aprobar o desechar los proyectos de resolución presentados por las Ponencias a efecto de siempre velar por la esfera de derechos de acceso a la información, así como ejercicio de derechos ARCO de los particulares</w:t>
      </w:r>
      <w:r w:rsidR="000115F1">
        <w:rPr>
          <w:rFonts w:ascii="Palatino Linotype" w:hAnsi="Palatino Linotype"/>
          <w:sz w:val="24"/>
          <w:szCs w:val="24"/>
        </w:rPr>
        <w:t>.</w:t>
      </w:r>
    </w:p>
    <w:p w:rsidR="00DF2A07" w:rsidRDefault="00DF2A07" w:rsidP="00DF2A07">
      <w:pPr>
        <w:pStyle w:val="Prrafodelista"/>
        <w:spacing w:line="360" w:lineRule="auto"/>
        <w:ind w:left="360"/>
        <w:jc w:val="both"/>
        <w:rPr>
          <w:rFonts w:ascii="Palatino Linotype" w:hAnsi="Palatino Linotype"/>
          <w:sz w:val="24"/>
          <w:szCs w:val="24"/>
        </w:rPr>
      </w:pPr>
    </w:p>
    <w:p w:rsidR="00DF2A07" w:rsidRDefault="00DF2A07" w:rsidP="00DF2A07">
      <w:pPr>
        <w:pStyle w:val="Prrafodelista"/>
        <w:spacing w:line="360" w:lineRule="auto"/>
        <w:ind w:left="360"/>
        <w:jc w:val="both"/>
        <w:rPr>
          <w:rFonts w:ascii="Palatino Linotype" w:hAnsi="Palatino Linotype"/>
          <w:sz w:val="24"/>
          <w:szCs w:val="24"/>
        </w:rPr>
      </w:pPr>
    </w:p>
    <w:p w:rsidR="000115F1" w:rsidRDefault="000115F1" w:rsidP="00DF2A07">
      <w:pPr>
        <w:pStyle w:val="Prrafodelista"/>
        <w:spacing w:line="360" w:lineRule="auto"/>
        <w:ind w:left="360"/>
        <w:jc w:val="both"/>
        <w:rPr>
          <w:rFonts w:ascii="Palatino Linotype" w:hAnsi="Palatino Linotype"/>
          <w:sz w:val="24"/>
          <w:szCs w:val="24"/>
        </w:rPr>
      </w:pPr>
    </w:p>
    <w:p w:rsidR="00BD49E0" w:rsidRDefault="00BD49E0" w:rsidP="00DF2A07">
      <w:pPr>
        <w:pStyle w:val="Prrafodelista"/>
        <w:spacing w:line="360" w:lineRule="auto"/>
        <w:ind w:left="360"/>
        <w:jc w:val="both"/>
        <w:rPr>
          <w:rFonts w:ascii="Palatino Linotype" w:hAnsi="Palatino Linotype"/>
          <w:sz w:val="24"/>
          <w:szCs w:val="24"/>
        </w:rPr>
      </w:pPr>
    </w:p>
    <w:p w:rsidR="005A4FE3" w:rsidRPr="00BB0BA5" w:rsidRDefault="005A4FE3" w:rsidP="005A4FE3">
      <w:pPr>
        <w:spacing w:line="360" w:lineRule="auto"/>
        <w:jc w:val="center"/>
        <w:rPr>
          <w:rFonts w:ascii="Palatino Linotype" w:hAnsi="Palatino Linotype"/>
          <w:b/>
          <w:sz w:val="24"/>
          <w:szCs w:val="24"/>
        </w:rPr>
      </w:pPr>
      <w:r w:rsidRPr="00BB0BA5">
        <w:rPr>
          <w:rFonts w:ascii="Palatino Linotype" w:hAnsi="Palatino Linotype"/>
          <w:b/>
          <w:sz w:val="24"/>
          <w:szCs w:val="24"/>
        </w:rPr>
        <w:t xml:space="preserve">JOSÉ GUADALUPE LUNA </w:t>
      </w:r>
      <w:r w:rsidR="00DE29CB" w:rsidRPr="00BB0BA5">
        <w:rPr>
          <w:rFonts w:ascii="Palatino Linotype" w:hAnsi="Palatino Linotype"/>
          <w:b/>
          <w:sz w:val="24"/>
          <w:szCs w:val="24"/>
        </w:rPr>
        <w:t>HERNÁNDEZ</w:t>
      </w:r>
    </w:p>
    <w:p w:rsidR="007C7C8A" w:rsidRDefault="005A4FE3" w:rsidP="0022566B">
      <w:pPr>
        <w:spacing w:line="360" w:lineRule="auto"/>
        <w:jc w:val="center"/>
        <w:rPr>
          <w:rFonts w:ascii="Palatino Linotype" w:hAnsi="Palatino Linotype"/>
          <w:b/>
          <w:sz w:val="24"/>
          <w:szCs w:val="24"/>
        </w:rPr>
      </w:pPr>
      <w:r w:rsidRPr="00BB0BA5">
        <w:rPr>
          <w:rFonts w:ascii="Palatino Linotype" w:hAnsi="Palatino Linotype"/>
          <w:b/>
          <w:sz w:val="24"/>
          <w:szCs w:val="24"/>
        </w:rPr>
        <w:t>COMISIONADO</w:t>
      </w:r>
    </w:p>
    <w:p w:rsidR="00E940EB" w:rsidRPr="00BB0BA5" w:rsidRDefault="005A4FE3" w:rsidP="00827A65">
      <w:pPr>
        <w:spacing w:line="360" w:lineRule="auto"/>
        <w:rPr>
          <w:rFonts w:ascii="Palatino Linotype" w:hAnsi="Palatino Linotype"/>
          <w:sz w:val="24"/>
          <w:szCs w:val="24"/>
        </w:rPr>
      </w:pPr>
      <w:r w:rsidRPr="00BB0BA5">
        <w:rPr>
          <w:rFonts w:ascii="Palatino Linotype" w:hAnsi="Palatino Linotype"/>
          <w:b/>
          <w:sz w:val="24"/>
          <w:szCs w:val="24"/>
        </w:rPr>
        <w:t>JGLH/</w:t>
      </w:r>
      <w:r w:rsidR="00331425">
        <w:rPr>
          <w:rFonts w:ascii="Palatino Linotype" w:hAnsi="Palatino Linotype"/>
          <w:b/>
          <w:sz w:val="24"/>
          <w:szCs w:val="24"/>
        </w:rPr>
        <w:t>JAAV</w:t>
      </w:r>
      <w:r w:rsidR="00827A65" w:rsidRPr="00BB0BA5">
        <w:rPr>
          <w:rFonts w:ascii="Palatino Linotype" w:hAnsi="Palatino Linotype"/>
          <w:b/>
          <w:sz w:val="24"/>
          <w:szCs w:val="24"/>
        </w:rPr>
        <w:t>.</w:t>
      </w:r>
      <w:r w:rsidR="00796D90" w:rsidRPr="00BB0BA5">
        <w:rPr>
          <w:rFonts w:ascii="Palatino Linotype" w:hAnsi="Palatino Linotype"/>
          <w:b/>
          <w:sz w:val="24"/>
          <w:szCs w:val="24"/>
        </w:rPr>
        <w:t xml:space="preserve"> </w:t>
      </w:r>
      <w:r w:rsidR="00C1480F" w:rsidRPr="00BB0BA5">
        <w:rPr>
          <w:rFonts w:ascii="Palatino Linotype" w:hAnsi="Palatino Linotype"/>
          <w:b/>
          <w:sz w:val="24"/>
          <w:szCs w:val="24"/>
        </w:rPr>
        <w:t xml:space="preserve"> </w:t>
      </w:r>
    </w:p>
    <w:sectPr w:rsidR="00E940EB" w:rsidRPr="00BB0BA5" w:rsidSect="00AD4277">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425" w:rsidRDefault="002E3425" w:rsidP="00DC559A">
      <w:pPr>
        <w:spacing w:after="0" w:line="240" w:lineRule="auto"/>
      </w:pPr>
      <w:r>
        <w:separator/>
      </w:r>
    </w:p>
  </w:endnote>
  <w:endnote w:type="continuationSeparator" w:id="0">
    <w:p w:rsidR="002E3425" w:rsidRDefault="002E3425"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5158"/>
      <w:docPartObj>
        <w:docPartGallery w:val="Page Numbers (Bottom of Page)"/>
        <w:docPartUnique/>
      </w:docPartObj>
    </w:sdtPr>
    <w:sdtEndPr/>
    <w:sdtContent>
      <w:sdt>
        <w:sdtPr>
          <w:id w:val="-1769616900"/>
          <w:docPartObj>
            <w:docPartGallery w:val="Page Numbers (Top of Page)"/>
            <w:docPartUnique/>
          </w:docPartObj>
        </w:sdtPr>
        <w:sdtEndPr/>
        <w:sdtContent>
          <w:p w:rsidR="00AD4277" w:rsidRDefault="00AD42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348C">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348C">
              <w:rPr>
                <w:b/>
                <w:bCs/>
                <w:noProof/>
              </w:rPr>
              <w:t>10</w:t>
            </w:r>
            <w:r>
              <w:rPr>
                <w:b/>
                <w:bCs/>
                <w:sz w:val="24"/>
                <w:szCs w:val="24"/>
              </w:rPr>
              <w:fldChar w:fldCharType="end"/>
            </w:r>
          </w:p>
        </w:sdtContent>
      </w:sdt>
    </w:sdtContent>
  </w:sdt>
  <w:p w:rsidR="00CD5D3B" w:rsidRDefault="00CD5D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425" w:rsidRDefault="002E3425" w:rsidP="00DC559A">
      <w:pPr>
        <w:spacing w:after="0" w:line="240" w:lineRule="auto"/>
      </w:pPr>
      <w:r>
        <w:separator/>
      </w:r>
    </w:p>
  </w:footnote>
  <w:footnote w:type="continuationSeparator" w:id="0">
    <w:p w:rsidR="002E3425" w:rsidRDefault="002E3425"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2E342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7" o:spid="_x0000_s2049" type="#_x0000_t136" style="position:absolute;margin-left:0;margin-top:0;width:566.4pt;height:56.6pt;rotation:315;z-index:-251659264;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2E342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8" o:spid="_x0000_s2050" type="#_x0000_t136" style="position:absolute;margin-left:0;margin-top:0;width:566.4pt;height:56.6pt;rotation:315;z-index:-251658240;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CD5D3B" w:rsidRDefault="00CD5D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2E342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6" o:spid="_x0000_s2051" type="#_x0000_t136" style="position:absolute;margin-left:0;margin-top:0;width:566.4pt;height:56.6pt;rotation:315;z-index:-251657216;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107F3B"/>
    <w:multiLevelType w:val="hybridMultilevel"/>
    <w:tmpl w:val="30F812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2657CE"/>
    <w:multiLevelType w:val="hybridMultilevel"/>
    <w:tmpl w:val="357E7638"/>
    <w:lvl w:ilvl="0" w:tplc="B7E079E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E138AE"/>
    <w:multiLevelType w:val="hybridMultilevel"/>
    <w:tmpl w:val="7210662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E346C9F"/>
    <w:multiLevelType w:val="hybridMultilevel"/>
    <w:tmpl w:val="C122D1DC"/>
    <w:lvl w:ilvl="0" w:tplc="040A000F">
      <w:start w:val="1"/>
      <w:numFmt w:val="decimal"/>
      <w:lvlText w:val="%1."/>
      <w:lvlJc w:val="left"/>
      <w:pPr>
        <w:ind w:left="360" w:hanging="360"/>
      </w:pPr>
      <w:rPr>
        <w:rFonts w:hint="default"/>
      </w:rPr>
    </w:lvl>
    <w:lvl w:ilvl="1" w:tplc="A13AA716">
      <w:start w:val="1"/>
      <w:numFmt w:val="lowerLetter"/>
      <w:lvlText w:val="%2."/>
      <w:lvlJc w:val="left"/>
      <w:pPr>
        <w:ind w:left="1080" w:hanging="360"/>
      </w:pPr>
      <w:rPr>
        <w:rFonts w:ascii="Palatino Linotype" w:hAnsi="Palatino Linotype" w:hint="default"/>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nsid w:val="536E79C8"/>
    <w:multiLevelType w:val="hybridMultilevel"/>
    <w:tmpl w:val="7D128702"/>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6">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DA216E9"/>
    <w:multiLevelType w:val="hybridMultilevel"/>
    <w:tmpl w:val="4CAAA3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0"/>
  </w:num>
  <w:num w:numId="3">
    <w:abstractNumId w:val="16"/>
  </w:num>
  <w:num w:numId="4">
    <w:abstractNumId w:val="9"/>
  </w:num>
  <w:num w:numId="5">
    <w:abstractNumId w:val="20"/>
  </w:num>
  <w:num w:numId="6">
    <w:abstractNumId w:val="10"/>
  </w:num>
  <w:num w:numId="7">
    <w:abstractNumId w:val="19"/>
  </w:num>
  <w:num w:numId="8">
    <w:abstractNumId w:val="11"/>
  </w:num>
  <w:num w:numId="9">
    <w:abstractNumId w:val="8"/>
  </w:num>
  <w:num w:numId="10">
    <w:abstractNumId w:val="18"/>
  </w:num>
  <w:num w:numId="11">
    <w:abstractNumId w:val="15"/>
  </w:num>
  <w:num w:numId="12">
    <w:abstractNumId w:val="17"/>
  </w:num>
  <w:num w:numId="13">
    <w:abstractNumId w:val="12"/>
  </w:num>
  <w:num w:numId="14">
    <w:abstractNumId w:val="3"/>
  </w:num>
  <w:num w:numId="15">
    <w:abstractNumId w:val="4"/>
  </w:num>
  <w:num w:numId="16">
    <w:abstractNumId w:val="2"/>
  </w:num>
  <w:num w:numId="17">
    <w:abstractNumId w:val="7"/>
  </w:num>
  <w:num w:numId="18">
    <w:abstractNumId w:val="13"/>
  </w:num>
  <w:num w:numId="19">
    <w:abstractNumId w:val="6"/>
  </w:num>
  <w:num w:numId="20">
    <w:abstractNumId w:val="1"/>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2F9"/>
    <w:rsid w:val="000115F1"/>
    <w:rsid w:val="00026199"/>
    <w:rsid w:val="0002684D"/>
    <w:rsid w:val="000538F8"/>
    <w:rsid w:val="00074F37"/>
    <w:rsid w:val="000C4F36"/>
    <w:rsid w:val="000C6478"/>
    <w:rsid w:val="000E54D5"/>
    <w:rsid w:val="000F4071"/>
    <w:rsid w:val="00112650"/>
    <w:rsid w:val="001305C0"/>
    <w:rsid w:val="00133E75"/>
    <w:rsid w:val="00142D5E"/>
    <w:rsid w:val="00196806"/>
    <w:rsid w:val="001A2574"/>
    <w:rsid w:val="001B6EF2"/>
    <w:rsid w:val="001B72BB"/>
    <w:rsid w:val="001B7E4C"/>
    <w:rsid w:val="001D4EE1"/>
    <w:rsid w:val="001D585E"/>
    <w:rsid w:val="0020160E"/>
    <w:rsid w:val="00211220"/>
    <w:rsid w:val="00211486"/>
    <w:rsid w:val="0021504B"/>
    <w:rsid w:val="0022566B"/>
    <w:rsid w:val="0022628C"/>
    <w:rsid w:val="00237B53"/>
    <w:rsid w:val="002948E5"/>
    <w:rsid w:val="002D3591"/>
    <w:rsid w:val="002D65E0"/>
    <w:rsid w:val="002E3425"/>
    <w:rsid w:val="002F7919"/>
    <w:rsid w:val="00302EEA"/>
    <w:rsid w:val="00303479"/>
    <w:rsid w:val="00312935"/>
    <w:rsid w:val="00331425"/>
    <w:rsid w:val="00340794"/>
    <w:rsid w:val="0034151E"/>
    <w:rsid w:val="003546F8"/>
    <w:rsid w:val="0035555A"/>
    <w:rsid w:val="0036790A"/>
    <w:rsid w:val="00371359"/>
    <w:rsid w:val="003824CD"/>
    <w:rsid w:val="003846D3"/>
    <w:rsid w:val="00385BD0"/>
    <w:rsid w:val="0038702C"/>
    <w:rsid w:val="0039232D"/>
    <w:rsid w:val="003B1F62"/>
    <w:rsid w:val="003D62CE"/>
    <w:rsid w:val="003E45B8"/>
    <w:rsid w:val="003F1C1E"/>
    <w:rsid w:val="00406808"/>
    <w:rsid w:val="004315A7"/>
    <w:rsid w:val="004366D0"/>
    <w:rsid w:val="004534AD"/>
    <w:rsid w:val="004759E5"/>
    <w:rsid w:val="004A69D6"/>
    <w:rsid w:val="004B0AAB"/>
    <w:rsid w:val="004C224A"/>
    <w:rsid w:val="004C73FB"/>
    <w:rsid w:val="004E200C"/>
    <w:rsid w:val="00546D48"/>
    <w:rsid w:val="00585BED"/>
    <w:rsid w:val="005A0F99"/>
    <w:rsid w:val="005A4FE3"/>
    <w:rsid w:val="005B1F0E"/>
    <w:rsid w:val="005E32F3"/>
    <w:rsid w:val="0060068E"/>
    <w:rsid w:val="006E20B1"/>
    <w:rsid w:val="006E7A8B"/>
    <w:rsid w:val="007040A4"/>
    <w:rsid w:val="007268BB"/>
    <w:rsid w:val="00752D72"/>
    <w:rsid w:val="007568D4"/>
    <w:rsid w:val="007638A8"/>
    <w:rsid w:val="007771A5"/>
    <w:rsid w:val="00796D90"/>
    <w:rsid w:val="007C7C8A"/>
    <w:rsid w:val="007D5A9C"/>
    <w:rsid w:val="007E0241"/>
    <w:rsid w:val="007E4DC7"/>
    <w:rsid w:val="00801F75"/>
    <w:rsid w:val="008079A3"/>
    <w:rsid w:val="00812CE6"/>
    <w:rsid w:val="00822449"/>
    <w:rsid w:val="00827A65"/>
    <w:rsid w:val="008328F1"/>
    <w:rsid w:val="00835513"/>
    <w:rsid w:val="00836F58"/>
    <w:rsid w:val="00846DEB"/>
    <w:rsid w:val="00852A70"/>
    <w:rsid w:val="0088513A"/>
    <w:rsid w:val="00892C1A"/>
    <w:rsid w:val="00896191"/>
    <w:rsid w:val="008C70E5"/>
    <w:rsid w:val="00914E08"/>
    <w:rsid w:val="0092060D"/>
    <w:rsid w:val="0094179B"/>
    <w:rsid w:val="00964B55"/>
    <w:rsid w:val="00980088"/>
    <w:rsid w:val="00992F9E"/>
    <w:rsid w:val="009A28D2"/>
    <w:rsid w:val="009A6D3D"/>
    <w:rsid w:val="009B3935"/>
    <w:rsid w:val="009B6AAE"/>
    <w:rsid w:val="009C259F"/>
    <w:rsid w:val="009D37EA"/>
    <w:rsid w:val="00A11153"/>
    <w:rsid w:val="00A4060C"/>
    <w:rsid w:val="00A44948"/>
    <w:rsid w:val="00A50DC3"/>
    <w:rsid w:val="00A539E5"/>
    <w:rsid w:val="00A60047"/>
    <w:rsid w:val="00A947EF"/>
    <w:rsid w:val="00AA45BE"/>
    <w:rsid w:val="00AA54CD"/>
    <w:rsid w:val="00AA6E56"/>
    <w:rsid w:val="00AC07BB"/>
    <w:rsid w:val="00AD4277"/>
    <w:rsid w:val="00AE55C3"/>
    <w:rsid w:val="00B248D7"/>
    <w:rsid w:val="00B31577"/>
    <w:rsid w:val="00B35DFF"/>
    <w:rsid w:val="00B43601"/>
    <w:rsid w:val="00B648EF"/>
    <w:rsid w:val="00B72BF7"/>
    <w:rsid w:val="00B9066B"/>
    <w:rsid w:val="00BB0BA5"/>
    <w:rsid w:val="00BC5FB0"/>
    <w:rsid w:val="00BC6DFA"/>
    <w:rsid w:val="00BD2D4B"/>
    <w:rsid w:val="00BD49E0"/>
    <w:rsid w:val="00BD586B"/>
    <w:rsid w:val="00BE34BA"/>
    <w:rsid w:val="00BE421D"/>
    <w:rsid w:val="00C01672"/>
    <w:rsid w:val="00C0346D"/>
    <w:rsid w:val="00C1480F"/>
    <w:rsid w:val="00C230CB"/>
    <w:rsid w:val="00C92E63"/>
    <w:rsid w:val="00CD5D3B"/>
    <w:rsid w:val="00CD77B9"/>
    <w:rsid w:val="00CF4321"/>
    <w:rsid w:val="00D12CA6"/>
    <w:rsid w:val="00D24523"/>
    <w:rsid w:val="00D4328A"/>
    <w:rsid w:val="00D636BE"/>
    <w:rsid w:val="00D644F8"/>
    <w:rsid w:val="00D66AA4"/>
    <w:rsid w:val="00D7491C"/>
    <w:rsid w:val="00DC559A"/>
    <w:rsid w:val="00DC69FA"/>
    <w:rsid w:val="00DE29CB"/>
    <w:rsid w:val="00DF2A07"/>
    <w:rsid w:val="00E0502F"/>
    <w:rsid w:val="00E16BD8"/>
    <w:rsid w:val="00E2215E"/>
    <w:rsid w:val="00E42C33"/>
    <w:rsid w:val="00E4504F"/>
    <w:rsid w:val="00E52153"/>
    <w:rsid w:val="00E6266F"/>
    <w:rsid w:val="00E70FAF"/>
    <w:rsid w:val="00E92120"/>
    <w:rsid w:val="00E940EB"/>
    <w:rsid w:val="00E96644"/>
    <w:rsid w:val="00E974FA"/>
    <w:rsid w:val="00F53C9F"/>
    <w:rsid w:val="00FF34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FE3"/>
  </w:style>
  <w:style w:type="paragraph" w:styleId="Ttulo1">
    <w:name w:val="heading 1"/>
    <w:basedOn w:val="Normal"/>
    <w:next w:val="Normal"/>
    <w:link w:val="Ttulo1Car"/>
    <w:uiPriority w:val="9"/>
    <w:qFormat/>
    <w:rsid w:val="00C23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4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30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34"/>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1305C0"/>
    <w:pPr>
      <w:tabs>
        <w:tab w:val="left" w:pos="660"/>
        <w:tab w:val="right" w:leader="dot" w:pos="8828"/>
      </w:tabs>
      <w:spacing w:after="100" w:line="360" w:lineRule="auto"/>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5A4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5A4FE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5A4FE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305C0"/>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312935"/>
    <w:pPr>
      <w:tabs>
        <w:tab w:val="left" w:pos="880"/>
        <w:tab w:val="right" w:leader="dot" w:pos="8828"/>
      </w:tabs>
      <w:spacing w:after="100"/>
      <w:ind w:left="220"/>
    </w:pPr>
    <w:rPr>
      <w:rFonts w:ascii="Palatino Linotype" w:hAnsi="Palatino Linotype"/>
      <w:b/>
      <w:noProof/>
      <w:sz w:val="20"/>
    </w:rPr>
  </w:style>
  <w:style w:type="paragraph" w:styleId="TDC3">
    <w:name w:val="toc 3"/>
    <w:basedOn w:val="Normal"/>
    <w:next w:val="Normal"/>
    <w:autoRedefine/>
    <w:uiPriority w:val="39"/>
    <w:unhideWhenUsed/>
    <w:rsid w:val="001305C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7799B-FC0D-42C6-8B9F-75FDE4E7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2038</Words>
  <Characters>11215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4</cp:revision>
  <cp:lastPrinted>2018-09-06T18:00:00Z</cp:lastPrinted>
  <dcterms:created xsi:type="dcterms:W3CDTF">2018-08-27T19:07:00Z</dcterms:created>
  <dcterms:modified xsi:type="dcterms:W3CDTF">2018-11-07T20:38:00Z</dcterms:modified>
</cp:coreProperties>
</file>